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auto"/>
          <w:sz w:val="44"/>
          <w:szCs w:val="44"/>
        </w:rPr>
      </w:pPr>
      <w:r>
        <w:rPr>
          <w:rFonts w:hint="eastAsia" w:ascii="宋体" w:hAnsi="宋体"/>
          <w:b/>
          <w:color w:val="auto"/>
          <w:sz w:val="44"/>
          <w:szCs w:val="44"/>
          <w:lang w:eastAsia="zh-CN"/>
        </w:rPr>
        <w:t>轻纺学院</w:t>
      </w:r>
      <w:r>
        <w:rPr>
          <w:rFonts w:hint="eastAsia" w:ascii="宋体" w:hAnsi="宋体"/>
          <w:b/>
          <w:color w:val="auto"/>
          <w:sz w:val="44"/>
          <w:szCs w:val="44"/>
        </w:rPr>
        <w:t>关于开展校长奖学金</w:t>
      </w:r>
    </w:p>
    <w:p>
      <w:pPr>
        <w:jc w:val="center"/>
        <w:rPr>
          <w:rFonts w:ascii="宋体"/>
          <w:b/>
          <w:color w:val="auto"/>
          <w:sz w:val="28"/>
          <w:szCs w:val="28"/>
        </w:rPr>
      </w:pPr>
      <w:r>
        <w:rPr>
          <w:rFonts w:hint="eastAsia" w:ascii="宋体" w:hAnsi="宋体"/>
          <w:b/>
          <w:color w:val="auto"/>
          <w:sz w:val="44"/>
          <w:szCs w:val="44"/>
        </w:rPr>
        <w:t>评选工作的通知</w:t>
      </w:r>
    </w:p>
    <w:p>
      <w:pPr>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 xml:space="preserve">    </w:t>
      </w:r>
    </w:p>
    <w:p>
      <w:pPr>
        <w:spacing w:line="360" w:lineRule="auto"/>
        <w:rPr>
          <w:rFonts w:ascii="宋体"/>
          <w:color w:val="auto"/>
          <w:sz w:val="28"/>
          <w:szCs w:val="28"/>
        </w:rPr>
      </w:pPr>
      <w:r>
        <w:rPr>
          <w:rFonts w:hint="eastAsia" w:ascii="宋体" w:hAnsi="宋体"/>
          <w:color w:val="auto"/>
          <w:sz w:val="28"/>
          <w:szCs w:val="28"/>
          <w:lang w:val="en-US" w:eastAsia="zh-CN"/>
        </w:rPr>
        <w:t xml:space="preserve">    </w:t>
      </w:r>
      <w:r>
        <w:rPr>
          <w:rFonts w:hint="eastAsia" w:ascii="宋体" w:hAnsi="宋体"/>
          <w:color w:val="auto"/>
          <w:sz w:val="28"/>
          <w:szCs w:val="28"/>
        </w:rPr>
        <w:t>按照年度工作计划，</w:t>
      </w:r>
      <w:r>
        <w:rPr>
          <w:rFonts w:hint="eastAsia" w:ascii="宋体" w:hAnsi="宋体"/>
          <w:color w:val="auto"/>
          <w:sz w:val="28"/>
          <w:szCs w:val="28"/>
          <w:lang w:eastAsia="zh-CN"/>
        </w:rPr>
        <w:t>每年十一二月将进行此项工作。</w:t>
      </w:r>
      <w:r>
        <w:rPr>
          <w:rFonts w:hint="eastAsia" w:ascii="宋体" w:hAnsi="宋体"/>
          <w:color w:val="auto"/>
          <w:sz w:val="28"/>
          <w:szCs w:val="28"/>
        </w:rPr>
        <w:t>现就校长奖学金的评选工作通知如下，请按照新修订的《校长奖学金评选办法》（</w:t>
      </w:r>
      <w:r>
        <w:rPr>
          <w:rFonts w:hint="eastAsia" w:ascii="宋体" w:hAnsi="宋体"/>
          <w:color w:val="auto"/>
          <w:sz w:val="28"/>
          <w:szCs w:val="28"/>
          <w:lang w:eastAsia="zh-CN"/>
        </w:rPr>
        <w:t>参照具体年限，本文引用</w:t>
      </w:r>
      <w:r>
        <w:rPr>
          <w:rFonts w:ascii="宋体" w:hAnsi="宋体"/>
          <w:color w:val="auto"/>
          <w:sz w:val="28"/>
          <w:szCs w:val="28"/>
        </w:rPr>
        <w:t>2016</w:t>
      </w:r>
      <w:r>
        <w:rPr>
          <w:rFonts w:hint="eastAsia" w:ascii="宋体" w:hAnsi="宋体"/>
          <w:color w:val="auto"/>
          <w:sz w:val="28"/>
          <w:szCs w:val="28"/>
        </w:rPr>
        <w:t>年修订，见附件</w:t>
      </w:r>
      <w:r>
        <w:rPr>
          <w:rFonts w:ascii="宋体" w:hAnsi="宋体"/>
          <w:color w:val="auto"/>
          <w:sz w:val="28"/>
          <w:szCs w:val="28"/>
        </w:rPr>
        <w:t>1</w:t>
      </w:r>
      <w:r>
        <w:rPr>
          <w:rFonts w:hint="eastAsia" w:ascii="宋体" w:hAnsi="宋体"/>
          <w:color w:val="auto"/>
          <w:sz w:val="28"/>
          <w:szCs w:val="28"/>
        </w:rPr>
        <w:t>）开展评选工作，具体安排如下：</w:t>
      </w:r>
    </w:p>
    <w:p>
      <w:pPr>
        <w:numPr>
          <w:ilvl w:val="0"/>
          <w:numId w:val="1"/>
        </w:numPr>
        <w:spacing w:line="360" w:lineRule="auto"/>
        <w:ind w:firstLine="540"/>
        <w:rPr>
          <w:rFonts w:hint="eastAsia" w:ascii="宋体" w:hAnsi="宋体"/>
          <w:color w:val="auto"/>
          <w:sz w:val="28"/>
          <w:szCs w:val="28"/>
        </w:rPr>
      </w:pPr>
      <w:r>
        <w:rPr>
          <w:rFonts w:hint="eastAsia" w:ascii="宋体" w:hAnsi="宋体"/>
          <w:color w:val="auto"/>
          <w:sz w:val="28"/>
          <w:szCs w:val="28"/>
        </w:rPr>
        <w:t>学生申报阶段</w:t>
      </w:r>
    </w:p>
    <w:p>
      <w:pPr>
        <w:numPr>
          <w:numId w:val="0"/>
        </w:numPr>
        <w:spacing w:line="360" w:lineRule="auto"/>
        <w:rPr>
          <w:rFonts w:ascii="宋体"/>
          <w:color w:val="auto"/>
          <w:sz w:val="28"/>
          <w:szCs w:val="28"/>
        </w:rPr>
      </w:pPr>
      <w:r>
        <w:rPr>
          <w:rFonts w:hint="eastAsia" w:ascii="宋体" w:hAnsi="宋体"/>
          <w:color w:val="auto"/>
          <w:sz w:val="28"/>
          <w:szCs w:val="28"/>
          <w:lang w:val="en-US" w:eastAsia="zh-CN"/>
        </w:rPr>
        <w:t xml:space="preserve">    </w:t>
      </w:r>
      <w:r>
        <w:rPr>
          <w:rFonts w:hint="eastAsia" w:ascii="宋体" w:hAnsi="宋体"/>
          <w:color w:val="auto"/>
          <w:sz w:val="28"/>
          <w:szCs w:val="28"/>
        </w:rPr>
        <w:t>符合申报条件的学生均可向所在学院提交申报材料。</w:t>
      </w:r>
      <w:r>
        <w:rPr>
          <w:rFonts w:hint="eastAsia" w:ascii="宋体" w:hAnsi="宋体"/>
          <w:color w:val="auto"/>
          <w:sz w:val="28"/>
          <w:szCs w:val="28"/>
        </w:rPr>
        <w:t>包括：《</w:t>
      </w:r>
      <w:r>
        <w:rPr>
          <w:rFonts w:hint="eastAsia" w:ascii="宋体" w:hAnsi="宋体" w:cs="宋体"/>
          <w:color w:val="auto"/>
          <w:kern w:val="0"/>
          <w:sz w:val="28"/>
          <w:szCs w:val="28"/>
        </w:rPr>
        <w:t>太原理工大学</w:t>
      </w:r>
      <w:r>
        <w:rPr>
          <w:rFonts w:ascii="宋体" w:hAnsi="宋体" w:cs="宋体"/>
          <w:color w:val="auto"/>
          <w:kern w:val="0"/>
          <w:sz w:val="28"/>
          <w:szCs w:val="28"/>
        </w:rPr>
        <w:t>2016</w:t>
      </w:r>
      <w:r>
        <w:rPr>
          <w:rFonts w:hint="eastAsia" w:ascii="宋体" w:hAnsi="宋体" w:cs="宋体"/>
          <w:color w:val="auto"/>
          <w:kern w:val="0"/>
          <w:sz w:val="28"/>
          <w:szCs w:val="28"/>
        </w:rPr>
        <w:t>年校长奖学金申报表》（见附件</w:t>
      </w:r>
      <w:r>
        <w:rPr>
          <w:rFonts w:ascii="宋体" w:hAnsi="宋体" w:cs="宋体"/>
          <w:color w:val="auto"/>
          <w:kern w:val="0"/>
          <w:sz w:val="28"/>
          <w:szCs w:val="28"/>
        </w:rPr>
        <w:t>2</w:t>
      </w:r>
      <w:r>
        <w:rPr>
          <w:rFonts w:hint="eastAsia" w:ascii="宋体" w:hAnsi="宋体" w:cs="宋体"/>
          <w:color w:val="auto"/>
          <w:kern w:val="0"/>
          <w:sz w:val="28"/>
          <w:szCs w:val="28"/>
        </w:rPr>
        <w:t>）（附电子版）、申报者本人各类获奖证书（或相关证明材料）复印件（需核对原件）、学习成绩单、申报者个人事迹材料（</w:t>
      </w:r>
      <w:r>
        <w:rPr>
          <w:rFonts w:ascii="宋体" w:hAnsi="宋体" w:cs="宋体"/>
          <w:color w:val="auto"/>
          <w:kern w:val="0"/>
          <w:sz w:val="28"/>
          <w:szCs w:val="28"/>
        </w:rPr>
        <w:t>3000</w:t>
      </w:r>
      <w:r>
        <w:rPr>
          <w:rFonts w:hint="eastAsia" w:ascii="宋体" w:hAnsi="宋体" w:cs="宋体"/>
          <w:color w:val="auto"/>
          <w:kern w:val="0"/>
          <w:sz w:val="28"/>
          <w:szCs w:val="28"/>
        </w:rPr>
        <w:t>字以内，</w:t>
      </w:r>
      <w:r>
        <w:rPr>
          <w:rFonts w:ascii="宋体" w:hAnsi="宋体" w:cs="宋体"/>
          <w:color w:val="auto"/>
          <w:kern w:val="0"/>
          <w:sz w:val="28"/>
          <w:szCs w:val="28"/>
        </w:rPr>
        <w:t>A4</w:t>
      </w:r>
      <w:r>
        <w:rPr>
          <w:rFonts w:hint="eastAsia" w:ascii="宋体" w:hAnsi="宋体" w:cs="宋体"/>
          <w:color w:val="auto"/>
          <w:kern w:val="0"/>
          <w:sz w:val="28"/>
          <w:szCs w:val="28"/>
        </w:rPr>
        <w:t>纸四号宋体字打印，附电子版）各一份。以上材料均留存于学院。</w:t>
      </w:r>
    </w:p>
    <w:p>
      <w:pPr>
        <w:spacing w:line="360" w:lineRule="auto"/>
        <w:ind w:firstLine="560" w:firstLineChars="200"/>
        <w:jc w:val="left"/>
        <w:rPr>
          <w:rFonts w:ascii="宋体"/>
          <w:color w:val="auto"/>
          <w:sz w:val="28"/>
          <w:szCs w:val="28"/>
        </w:rPr>
      </w:pPr>
      <w:r>
        <w:rPr>
          <w:rFonts w:hint="eastAsia" w:ascii="宋体" w:hAnsi="宋体"/>
          <w:color w:val="auto"/>
          <w:sz w:val="28"/>
          <w:szCs w:val="28"/>
        </w:rPr>
        <w:t>太原理工大学校长奖学金评审委员会参考各方面的信息，提名参选的同学（包括学生处向各学院征求提名），其有关信息将在</w:t>
      </w:r>
      <w:r>
        <w:rPr>
          <w:rFonts w:hint="eastAsia" w:ascii="宋体" w:hAnsi="宋体"/>
          <w:color w:val="auto"/>
          <w:sz w:val="28"/>
          <w:szCs w:val="28"/>
          <w:lang w:eastAsia="zh-CN"/>
        </w:rPr>
        <w:t>指定日期</w:t>
      </w:r>
      <w:r>
        <w:rPr>
          <w:rFonts w:hint="eastAsia" w:ascii="宋体" w:hAnsi="宋体"/>
          <w:color w:val="auto"/>
          <w:sz w:val="28"/>
          <w:szCs w:val="28"/>
        </w:rPr>
        <w:t>前反馈到所在学院。详见《</w:t>
      </w:r>
      <w:r>
        <w:rPr>
          <w:rFonts w:ascii="宋体" w:hAnsi="宋体"/>
          <w:color w:val="auto"/>
          <w:sz w:val="28"/>
          <w:szCs w:val="28"/>
        </w:rPr>
        <w:t>2016</w:t>
      </w:r>
      <w:r>
        <w:rPr>
          <w:rFonts w:hint="eastAsia" w:ascii="宋体" w:hAnsi="宋体"/>
          <w:color w:val="auto"/>
          <w:sz w:val="28"/>
          <w:szCs w:val="28"/>
        </w:rPr>
        <w:t>年度校长奖学金评选工作之提名环节的说明》（见附件</w:t>
      </w:r>
      <w:r>
        <w:rPr>
          <w:rFonts w:ascii="宋体" w:hAnsi="宋体"/>
          <w:color w:val="auto"/>
          <w:sz w:val="28"/>
          <w:szCs w:val="28"/>
        </w:rPr>
        <w:t>3</w:t>
      </w:r>
      <w:r>
        <w:rPr>
          <w:rFonts w:hint="eastAsia" w:ascii="宋体" w:hAnsi="宋体"/>
          <w:color w:val="auto"/>
          <w:sz w:val="28"/>
          <w:szCs w:val="28"/>
        </w:rPr>
        <w:t>）、</w:t>
      </w:r>
      <w:r>
        <w:rPr>
          <w:rFonts w:hint="eastAsia" w:ascii="宋体" w:hAnsi="宋体"/>
          <w:b/>
          <w:color w:val="auto"/>
          <w:sz w:val="28"/>
          <w:szCs w:val="28"/>
        </w:rPr>
        <w:t>《</w:t>
      </w:r>
      <w:r>
        <w:rPr>
          <w:rFonts w:hint="eastAsia" w:ascii="宋体" w:hAnsi="宋体" w:cs="宋体"/>
          <w:color w:val="auto"/>
          <w:kern w:val="0"/>
          <w:sz w:val="28"/>
          <w:szCs w:val="28"/>
        </w:rPr>
        <w:t>太原理工大学</w:t>
      </w:r>
      <w:r>
        <w:rPr>
          <w:rFonts w:ascii="宋体" w:hAnsi="宋体" w:cs="宋体"/>
          <w:color w:val="auto"/>
          <w:kern w:val="0"/>
          <w:sz w:val="28"/>
          <w:szCs w:val="28"/>
        </w:rPr>
        <w:t>2016</w:t>
      </w:r>
      <w:r>
        <w:rPr>
          <w:rFonts w:hint="eastAsia" w:ascii="宋体" w:hAnsi="宋体" w:cs="宋体"/>
          <w:color w:val="auto"/>
          <w:kern w:val="0"/>
          <w:sz w:val="28"/>
          <w:szCs w:val="28"/>
        </w:rPr>
        <w:t>年校长奖学金提名表》（见附件</w:t>
      </w:r>
      <w:r>
        <w:rPr>
          <w:rFonts w:ascii="宋体" w:hAnsi="宋体" w:cs="宋体"/>
          <w:color w:val="auto"/>
          <w:kern w:val="0"/>
          <w:sz w:val="28"/>
          <w:szCs w:val="28"/>
        </w:rPr>
        <w:t>4</w:t>
      </w:r>
      <w:r>
        <w:rPr>
          <w:rFonts w:hint="eastAsia" w:ascii="宋体" w:hAnsi="宋体" w:cs="宋体"/>
          <w:color w:val="auto"/>
          <w:kern w:val="0"/>
          <w:sz w:val="28"/>
          <w:szCs w:val="28"/>
        </w:rPr>
        <w:t>）</w:t>
      </w:r>
      <w:r>
        <w:rPr>
          <w:rFonts w:hint="eastAsia" w:ascii="宋体" w:hAnsi="宋体"/>
          <w:color w:val="auto"/>
          <w:sz w:val="28"/>
          <w:szCs w:val="28"/>
        </w:rPr>
        <w:t>。</w:t>
      </w:r>
    </w:p>
    <w:p>
      <w:pPr>
        <w:widowControl/>
        <w:spacing w:line="360" w:lineRule="auto"/>
        <w:ind w:firstLine="560" w:firstLineChars="200"/>
        <w:rPr>
          <w:rFonts w:ascii="宋体"/>
          <w:color w:val="auto"/>
          <w:sz w:val="28"/>
          <w:szCs w:val="28"/>
        </w:rPr>
      </w:pPr>
      <w:r>
        <w:rPr>
          <w:rFonts w:hint="eastAsia" w:ascii="宋体" w:hAnsi="宋体"/>
          <w:color w:val="auto"/>
          <w:sz w:val="28"/>
          <w:szCs w:val="28"/>
        </w:rPr>
        <w:t>二、学院评选阶段</w:t>
      </w:r>
    </w:p>
    <w:p>
      <w:pPr>
        <w:widowControl/>
        <w:spacing w:line="360" w:lineRule="auto"/>
        <w:ind w:firstLine="560" w:firstLineChars="200"/>
        <w:rPr>
          <w:rFonts w:ascii="宋体"/>
          <w:color w:val="auto"/>
          <w:sz w:val="28"/>
          <w:szCs w:val="28"/>
        </w:rPr>
      </w:pPr>
      <w:r>
        <w:rPr>
          <w:rFonts w:hint="eastAsia" w:ascii="宋体" w:hAnsi="宋体"/>
          <w:color w:val="auto"/>
          <w:sz w:val="28"/>
          <w:szCs w:val="28"/>
        </w:rPr>
        <w:t>资格审查、确定候选人、组织公开评选会、公示。</w:t>
      </w:r>
    </w:p>
    <w:p>
      <w:pPr>
        <w:widowControl/>
        <w:spacing w:line="360" w:lineRule="auto"/>
        <w:ind w:firstLine="560" w:firstLineChars="200"/>
        <w:rPr>
          <w:rFonts w:ascii="Arial" w:hAnsi="Arial" w:cs="Arial"/>
          <w:color w:val="auto"/>
          <w:kern w:val="0"/>
          <w:sz w:val="28"/>
          <w:szCs w:val="28"/>
        </w:rPr>
      </w:pPr>
      <w:r>
        <w:rPr>
          <w:rFonts w:ascii="宋体" w:hAnsi="宋体"/>
          <w:color w:val="auto"/>
          <w:sz w:val="28"/>
          <w:szCs w:val="28"/>
        </w:rPr>
        <w:t>1</w:t>
      </w:r>
      <w:r>
        <w:rPr>
          <w:rFonts w:hint="eastAsia" w:ascii="宋体" w:hAnsi="宋体"/>
          <w:color w:val="auto"/>
          <w:sz w:val="28"/>
          <w:szCs w:val="28"/>
        </w:rPr>
        <w:t>、各学院按照《</w:t>
      </w:r>
      <w:r>
        <w:rPr>
          <w:rFonts w:hint="eastAsia" w:ascii="宋体" w:hAnsi="宋体" w:cs="宋体"/>
          <w:color w:val="auto"/>
          <w:kern w:val="0"/>
          <w:sz w:val="28"/>
          <w:szCs w:val="28"/>
        </w:rPr>
        <w:t>太原理工大学</w:t>
      </w:r>
      <w:r>
        <w:rPr>
          <w:rFonts w:ascii="宋体" w:hAnsi="宋体" w:cs="宋体"/>
          <w:color w:val="auto"/>
          <w:kern w:val="0"/>
          <w:sz w:val="28"/>
          <w:szCs w:val="28"/>
        </w:rPr>
        <w:t>2016</w:t>
      </w:r>
      <w:r>
        <w:rPr>
          <w:rFonts w:hint="eastAsia" w:ascii="宋体" w:hAnsi="宋体" w:cs="宋体"/>
          <w:color w:val="auto"/>
          <w:kern w:val="0"/>
          <w:sz w:val="28"/>
          <w:szCs w:val="28"/>
        </w:rPr>
        <w:t>年度校长奖学金名额分配表</w:t>
      </w:r>
      <w:r>
        <w:rPr>
          <w:rFonts w:hint="eastAsia" w:ascii="宋体" w:hAnsi="宋体"/>
          <w:color w:val="auto"/>
          <w:sz w:val="28"/>
          <w:szCs w:val="28"/>
        </w:rPr>
        <w:t>》中规定名额（不含“校级评选机构提名人选”）确定参会候选人数量，组织公开评选会。</w:t>
      </w:r>
      <w:r>
        <w:rPr>
          <w:rFonts w:hint="eastAsia" w:ascii="Arial" w:hAnsi="Arial" w:cs="Arial"/>
          <w:color w:val="auto"/>
          <w:kern w:val="0"/>
          <w:sz w:val="28"/>
          <w:szCs w:val="28"/>
        </w:rPr>
        <w:t>参加公开评选会的候选人数量原则上按</w:t>
      </w:r>
      <w:r>
        <w:rPr>
          <w:rFonts w:ascii="Arial" w:hAnsi="Arial" w:cs="Arial"/>
          <w:color w:val="auto"/>
          <w:kern w:val="0"/>
          <w:sz w:val="28"/>
          <w:szCs w:val="28"/>
        </w:rPr>
        <w:t>1</w:t>
      </w:r>
      <w:r>
        <w:rPr>
          <w:rFonts w:hint="eastAsia" w:ascii="Arial" w:hAnsi="Arial" w:cs="Arial"/>
          <w:color w:val="auto"/>
          <w:kern w:val="0"/>
          <w:sz w:val="28"/>
          <w:szCs w:val="28"/>
        </w:rPr>
        <w:t>：</w:t>
      </w:r>
      <w:r>
        <w:rPr>
          <w:rFonts w:ascii="Arial" w:hAnsi="Arial" w:cs="Arial"/>
          <w:color w:val="auto"/>
          <w:kern w:val="0"/>
          <w:sz w:val="28"/>
          <w:szCs w:val="28"/>
        </w:rPr>
        <w:t>3</w:t>
      </w:r>
      <w:r>
        <w:rPr>
          <w:rFonts w:hint="eastAsia" w:ascii="Arial" w:hAnsi="Arial" w:cs="Arial"/>
          <w:color w:val="auto"/>
          <w:kern w:val="0"/>
          <w:sz w:val="28"/>
          <w:szCs w:val="28"/>
        </w:rPr>
        <w:t>确定，即分配名额为</w:t>
      </w:r>
      <w:r>
        <w:rPr>
          <w:rFonts w:ascii="Arial" w:hAnsi="Arial" w:cs="Arial"/>
          <w:color w:val="auto"/>
          <w:kern w:val="0"/>
          <w:sz w:val="28"/>
          <w:szCs w:val="28"/>
        </w:rPr>
        <w:t>1</w:t>
      </w:r>
      <w:r>
        <w:rPr>
          <w:rFonts w:hint="eastAsia" w:ascii="Arial" w:hAnsi="Arial" w:cs="Arial"/>
          <w:color w:val="auto"/>
          <w:kern w:val="0"/>
          <w:sz w:val="28"/>
          <w:szCs w:val="28"/>
        </w:rPr>
        <w:t>名，则参加公开评选会的候选人数量为</w:t>
      </w:r>
      <w:r>
        <w:rPr>
          <w:rFonts w:ascii="Arial" w:hAnsi="Arial" w:cs="Arial"/>
          <w:color w:val="auto"/>
          <w:kern w:val="0"/>
          <w:sz w:val="28"/>
          <w:szCs w:val="28"/>
        </w:rPr>
        <w:t>3</w:t>
      </w:r>
      <w:r>
        <w:rPr>
          <w:rFonts w:hint="eastAsia" w:ascii="Arial" w:hAnsi="Arial" w:cs="Arial"/>
          <w:color w:val="auto"/>
          <w:kern w:val="0"/>
          <w:sz w:val="28"/>
          <w:szCs w:val="28"/>
        </w:rPr>
        <w:t>名（学院根据实际情况也可以确定为</w:t>
      </w:r>
      <w:r>
        <w:rPr>
          <w:rFonts w:ascii="Arial" w:hAnsi="Arial" w:cs="Arial"/>
          <w:color w:val="auto"/>
          <w:kern w:val="0"/>
          <w:sz w:val="28"/>
          <w:szCs w:val="28"/>
        </w:rPr>
        <w:t>3</w:t>
      </w:r>
      <w:r>
        <w:rPr>
          <w:rFonts w:hint="eastAsia" w:ascii="Arial" w:hAnsi="Arial" w:cs="Arial"/>
          <w:color w:val="auto"/>
          <w:kern w:val="0"/>
          <w:sz w:val="28"/>
          <w:szCs w:val="28"/>
        </w:rPr>
        <w:t>名以上）。申报人数不足</w:t>
      </w:r>
      <w:r>
        <w:rPr>
          <w:rFonts w:ascii="Arial" w:hAnsi="Arial" w:cs="Arial"/>
          <w:color w:val="auto"/>
          <w:kern w:val="0"/>
          <w:sz w:val="28"/>
          <w:szCs w:val="28"/>
        </w:rPr>
        <w:t>1</w:t>
      </w:r>
      <w:r>
        <w:rPr>
          <w:rFonts w:hint="eastAsia" w:ascii="Arial" w:hAnsi="Arial" w:cs="Arial"/>
          <w:color w:val="auto"/>
          <w:kern w:val="0"/>
          <w:sz w:val="28"/>
          <w:szCs w:val="28"/>
        </w:rPr>
        <w:t>：</w:t>
      </w:r>
      <w:r>
        <w:rPr>
          <w:rFonts w:ascii="Arial" w:hAnsi="Arial" w:cs="Arial"/>
          <w:color w:val="auto"/>
          <w:kern w:val="0"/>
          <w:sz w:val="28"/>
          <w:szCs w:val="28"/>
        </w:rPr>
        <w:t>3</w:t>
      </w:r>
      <w:r>
        <w:rPr>
          <w:rFonts w:hint="eastAsia" w:ascii="Arial" w:hAnsi="Arial" w:cs="Arial"/>
          <w:color w:val="auto"/>
          <w:kern w:val="0"/>
          <w:sz w:val="28"/>
          <w:szCs w:val="28"/>
        </w:rPr>
        <w:t>的，申报人数全部列为候选人。</w:t>
      </w:r>
    </w:p>
    <w:p>
      <w:pPr>
        <w:widowControl/>
        <w:spacing w:line="360" w:lineRule="auto"/>
        <w:ind w:firstLine="560" w:firstLineChars="200"/>
        <w:rPr>
          <w:rFonts w:ascii="Arial" w:hAnsi="Arial" w:cs="Arial"/>
          <w:color w:val="auto"/>
          <w:kern w:val="0"/>
          <w:sz w:val="28"/>
          <w:szCs w:val="28"/>
        </w:rPr>
      </w:pPr>
      <w:r>
        <w:rPr>
          <w:rFonts w:ascii="Arial" w:hAnsi="Arial" w:cs="Arial"/>
          <w:color w:val="auto"/>
          <w:kern w:val="0"/>
          <w:sz w:val="28"/>
          <w:szCs w:val="28"/>
        </w:rPr>
        <w:t>2</w:t>
      </w:r>
      <w:r>
        <w:rPr>
          <w:rFonts w:hint="eastAsia" w:ascii="Arial" w:hAnsi="Arial" w:cs="Arial"/>
          <w:color w:val="auto"/>
          <w:kern w:val="0"/>
          <w:sz w:val="28"/>
          <w:szCs w:val="28"/>
        </w:rPr>
        <w:t>、分配名额获奖确认：按照公开评选会得票顺序，排名靠前者优先获奖。</w:t>
      </w:r>
    </w:p>
    <w:p>
      <w:pPr>
        <w:widowControl/>
        <w:spacing w:line="360" w:lineRule="auto"/>
        <w:ind w:firstLine="560" w:firstLineChars="200"/>
        <w:rPr>
          <w:rFonts w:ascii="Arial" w:hAnsi="Arial" w:cs="Arial"/>
          <w:color w:val="auto"/>
          <w:kern w:val="0"/>
          <w:sz w:val="28"/>
          <w:szCs w:val="28"/>
        </w:rPr>
      </w:pPr>
      <w:r>
        <w:rPr>
          <w:rFonts w:ascii="Arial" w:hAnsi="Arial" w:cs="Arial"/>
          <w:color w:val="auto"/>
          <w:kern w:val="0"/>
          <w:sz w:val="28"/>
          <w:szCs w:val="28"/>
        </w:rPr>
        <w:t>3</w:t>
      </w:r>
      <w:r>
        <w:rPr>
          <w:rFonts w:hint="eastAsia" w:ascii="Arial" w:hAnsi="Arial" w:cs="Arial"/>
          <w:color w:val="auto"/>
          <w:kern w:val="0"/>
          <w:sz w:val="28"/>
          <w:szCs w:val="28"/>
        </w:rPr>
        <w:t>、</w:t>
      </w:r>
      <w:r>
        <w:rPr>
          <w:rFonts w:hint="eastAsia" w:ascii="宋体" w:hAnsi="宋体"/>
          <w:color w:val="auto"/>
          <w:sz w:val="28"/>
          <w:szCs w:val="28"/>
        </w:rPr>
        <w:t>校级评选机构提名人选</w:t>
      </w:r>
      <w:r>
        <w:rPr>
          <w:rFonts w:hint="eastAsia" w:ascii="Arial" w:hAnsi="Arial" w:cs="Arial"/>
          <w:color w:val="auto"/>
          <w:kern w:val="0"/>
          <w:sz w:val="28"/>
          <w:szCs w:val="28"/>
        </w:rPr>
        <w:t>获奖确认：</w:t>
      </w:r>
      <w:r>
        <w:rPr>
          <w:rFonts w:hint="eastAsia" w:ascii="宋体" w:hAnsi="宋体"/>
          <w:color w:val="auto"/>
          <w:sz w:val="28"/>
          <w:szCs w:val="28"/>
        </w:rPr>
        <w:t>公开评选会上同意票数达到参会评委总数三分之二的，视为可以获奖。</w:t>
      </w:r>
    </w:p>
    <w:p>
      <w:pPr>
        <w:widowControl/>
        <w:spacing w:line="360" w:lineRule="auto"/>
        <w:ind w:firstLine="560" w:firstLineChars="200"/>
        <w:rPr>
          <w:rFonts w:ascii="宋体" w:cs="宋体"/>
          <w:color w:val="auto"/>
          <w:kern w:val="0"/>
          <w:sz w:val="28"/>
          <w:szCs w:val="28"/>
        </w:rPr>
      </w:pPr>
      <w:r>
        <w:rPr>
          <w:rFonts w:ascii="Arial" w:hAnsi="Arial" w:cs="Arial"/>
          <w:color w:val="auto"/>
          <w:kern w:val="0"/>
          <w:sz w:val="28"/>
          <w:szCs w:val="28"/>
        </w:rPr>
        <w:t>4</w:t>
      </w:r>
      <w:r>
        <w:rPr>
          <w:rFonts w:hint="eastAsia" w:ascii="Arial" w:hAnsi="Arial" w:cs="Arial"/>
          <w:color w:val="auto"/>
          <w:kern w:val="0"/>
          <w:sz w:val="28"/>
          <w:szCs w:val="28"/>
        </w:rPr>
        <w:t>、</w:t>
      </w:r>
      <w:r>
        <w:rPr>
          <w:rFonts w:hint="eastAsia" w:ascii="宋体" w:hAnsi="宋体"/>
          <w:color w:val="auto"/>
          <w:sz w:val="28"/>
          <w:szCs w:val="28"/>
        </w:rPr>
        <w:t>各学院在</w:t>
      </w:r>
      <w:r>
        <w:rPr>
          <w:rFonts w:hint="eastAsia" w:ascii="宋体" w:hAnsi="宋体"/>
          <w:color w:val="auto"/>
          <w:sz w:val="28"/>
          <w:szCs w:val="28"/>
          <w:lang w:eastAsia="zh-CN"/>
        </w:rPr>
        <w:t>指定日期</w:t>
      </w:r>
      <w:r>
        <w:rPr>
          <w:rFonts w:hint="eastAsia" w:ascii="宋体" w:hAnsi="宋体"/>
          <w:color w:val="auto"/>
          <w:sz w:val="28"/>
          <w:szCs w:val="28"/>
        </w:rPr>
        <w:t>前将《</w:t>
      </w:r>
      <w:r>
        <w:rPr>
          <w:rFonts w:hint="eastAsia" w:ascii="宋体" w:hAnsi="宋体" w:cs="宋体"/>
          <w:color w:val="auto"/>
          <w:kern w:val="0"/>
          <w:sz w:val="28"/>
          <w:szCs w:val="28"/>
        </w:rPr>
        <w:t>太原理工大学</w:t>
      </w:r>
      <w:r>
        <w:rPr>
          <w:rFonts w:ascii="宋体" w:hAnsi="宋体" w:cs="宋体"/>
          <w:color w:val="auto"/>
          <w:kern w:val="0"/>
          <w:sz w:val="28"/>
          <w:szCs w:val="28"/>
        </w:rPr>
        <w:t>2016</w:t>
      </w:r>
      <w:r>
        <w:rPr>
          <w:rFonts w:hint="eastAsia" w:ascii="宋体" w:hAnsi="宋体" w:cs="宋体"/>
          <w:color w:val="auto"/>
          <w:kern w:val="0"/>
          <w:sz w:val="28"/>
          <w:szCs w:val="28"/>
        </w:rPr>
        <w:t>年度校长奖学金申报情况汇总表</w:t>
      </w:r>
      <w:r>
        <w:rPr>
          <w:rFonts w:hint="eastAsia" w:ascii="宋体" w:hAnsi="宋体"/>
          <w:color w:val="auto"/>
          <w:sz w:val="28"/>
          <w:szCs w:val="28"/>
        </w:rPr>
        <w:t>》（见附件</w:t>
      </w:r>
      <w:r>
        <w:rPr>
          <w:rFonts w:ascii="宋体" w:hAnsi="宋体"/>
          <w:color w:val="auto"/>
          <w:sz w:val="28"/>
          <w:szCs w:val="28"/>
        </w:rPr>
        <w:t>5</w:t>
      </w:r>
      <w:r>
        <w:rPr>
          <w:rFonts w:hint="eastAsia" w:ascii="宋体" w:hAnsi="宋体"/>
          <w:color w:val="auto"/>
          <w:sz w:val="28"/>
          <w:szCs w:val="28"/>
        </w:rPr>
        <w:t>）</w:t>
      </w:r>
      <w:r>
        <w:rPr>
          <w:rFonts w:hint="eastAsia" w:ascii="宋体" w:hAnsi="宋体" w:cs="宋体"/>
          <w:color w:val="auto"/>
          <w:kern w:val="0"/>
          <w:sz w:val="28"/>
          <w:szCs w:val="28"/>
        </w:rPr>
        <w:t>发往</w:t>
      </w:r>
      <w:r>
        <w:rPr>
          <w:rFonts w:hint="eastAsia" w:ascii="宋体" w:hAnsi="宋体" w:cs="宋体"/>
          <w:color w:val="auto"/>
          <w:kern w:val="0"/>
          <w:sz w:val="28"/>
          <w:szCs w:val="28"/>
          <w:lang w:eastAsia="zh-CN"/>
        </w:rPr>
        <w:t>指定</w:t>
      </w:r>
      <w:r>
        <w:rPr>
          <w:rFonts w:hint="eastAsia" w:ascii="宋体" w:hAnsi="宋体" w:cs="宋体"/>
          <w:color w:val="auto"/>
          <w:kern w:val="0"/>
          <w:sz w:val="28"/>
          <w:szCs w:val="28"/>
        </w:rPr>
        <w:t>邮箱</w:t>
      </w:r>
      <w:r>
        <w:rPr>
          <w:rFonts w:hint="eastAsia" w:ascii="宋体" w:hAnsi="宋体" w:cs="宋体"/>
          <w:color w:val="auto"/>
          <w:kern w:val="0"/>
          <w:sz w:val="28"/>
          <w:szCs w:val="28"/>
          <w:lang w:eastAsia="zh-CN"/>
        </w:rPr>
        <w:t>。</w:t>
      </w:r>
    </w:p>
    <w:p>
      <w:pPr>
        <w:spacing w:line="360" w:lineRule="auto"/>
        <w:ind w:firstLine="540"/>
        <w:rPr>
          <w:rFonts w:ascii="宋体"/>
          <w:color w:val="auto"/>
          <w:sz w:val="28"/>
          <w:szCs w:val="28"/>
        </w:rPr>
      </w:pPr>
      <w:r>
        <w:rPr>
          <w:rFonts w:hint="eastAsia" w:ascii="宋体" w:hAnsi="宋体"/>
          <w:color w:val="auto"/>
          <w:sz w:val="28"/>
          <w:szCs w:val="28"/>
        </w:rPr>
        <w:t>三、学校审核阶段</w:t>
      </w:r>
    </w:p>
    <w:p>
      <w:pPr>
        <w:spacing w:line="360" w:lineRule="auto"/>
        <w:ind w:firstLine="540"/>
        <w:rPr>
          <w:rFonts w:ascii="宋体"/>
          <w:color w:val="auto"/>
          <w:sz w:val="28"/>
          <w:szCs w:val="28"/>
        </w:rPr>
      </w:pPr>
      <w:r>
        <w:rPr>
          <w:rFonts w:hint="eastAsia" w:ascii="宋体" w:hAnsi="宋体"/>
          <w:color w:val="auto"/>
          <w:sz w:val="28"/>
          <w:szCs w:val="28"/>
        </w:rPr>
        <w:t>学生处复审后召开校长奖学金评审委员会会议，听取汇报，讨论、审核、确认。</w:t>
      </w:r>
    </w:p>
    <w:p>
      <w:pPr>
        <w:spacing w:line="360" w:lineRule="auto"/>
        <w:ind w:firstLine="540"/>
        <w:rPr>
          <w:rFonts w:ascii="宋体"/>
          <w:color w:val="auto"/>
          <w:sz w:val="28"/>
          <w:szCs w:val="28"/>
        </w:rPr>
      </w:pPr>
      <w:r>
        <w:rPr>
          <w:rFonts w:hint="eastAsia" w:ascii="宋体" w:hAnsi="宋体"/>
          <w:color w:val="auto"/>
          <w:sz w:val="28"/>
          <w:szCs w:val="28"/>
        </w:rPr>
        <w:t>四、召开颁奖大会</w:t>
      </w:r>
    </w:p>
    <w:p>
      <w:pPr>
        <w:spacing w:line="360" w:lineRule="auto"/>
        <w:ind w:firstLine="540"/>
        <w:rPr>
          <w:rFonts w:ascii="宋体"/>
          <w:color w:val="auto"/>
          <w:sz w:val="28"/>
          <w:szCs w:val="28"/>
        </w:rPr>
      </w:pPr>
      <w:r>
        <w:rPr>
          <w:rFonts w:hint="eastAsia" w:ascii="宋体" w:hAnsi="宋体"/>
          <w:color w:val="auto"/>
          <w:sz w:val="28"/>
          <w:szCs w:val="28"/>
        </w:rPr>
        <w:t>五、工作要求：评选工作必须按文件规定执行，确保公开公平公正，评选工作各环节会议记录和各种材料要留存备查。</w:t>
      </w:r>
    </w:p>
    <w:p>
      <w:pPr>
        <w:spacing w:line="360" w:lineRule="auto"/>
        <w:ind w:firstLine="540"/>
        <w:rPr>
          <w:rFonts w:ascii="宋体"/>
          <w:color w:val="auto"/>
          <w:sz w:val="28"/>
          <w:szCs w:val="28"/>
        </w:rPr>
      </w:pPr>
    </w:p>
    <w:p>
      <w:pPr>
        <w:spacing w:line="360" w:lineRule="auto"/>
        <w:ind w:firstLine="540"/>
        <w:rPr>
          <w:rFonts w:ascii="宋体"/>
          <w:color w:val="auto"/>
          <w:sz w:val="28"/>
          <w:szCs w:val="28"/>
        </w:rPr>
      </w:pPr>
      <w:r>
        <w:rPr>
          <w:rFonts w:hint="eastAsia" w:ascii="宋体" w:hAnsi="宋体"/>
          <w:color w:val="auto"/>
          <w:sz w:val="28"/>
          <w:szCs w:val="28"/>
        </w:rPr>
        <w:t>附件</w:t>
      </w:r>
      <w:r>
        <w:rPr>
          <w:rFonts w:ascii="宋体" w:hAnsi="宋体"/>
          <w:color w:val="auto"/>
          <w:sz w:val="28"/>
          <w:szCs w:val="28"/>
        </w:rPr>
        <w:t>1</w:t>
      </w:r>
      <w:r>
        <w:rPr>
          <w:rFonts w:hint="eastAsia" w:ascii="宋体" w:hAnsi="宋体"/>
          <w:color w:val="auto"/>
          <w:sz w:val="28"/>
          <w:szCs w:val="28"/>
        </w:rPr>
        <w:t>：太原理工大学校长奖学金评选办法（</w:t>
      </w:r>
      <w:r>
        <w:rPr>
          <w:rFonts w:ascii="宋体" w:hAnsi="宋体"/>
          <w:color w:val="auto"/>
          <w:sz w:val="28"/>
          <w:szCs w:val="28"/>
        </w:rPr>
        <w:t>2016</w:t>
      </w:r>
      <w:r>
        <w:rPr>
          <w:rFonts w:hint="eastAsia" w:ascii="宋体" w:hAnsi="宋体"/>
          <w:color w:val="auto"/>
          <w:sz w:val="28"/>
          <w:szCs w:val="28"/>
        </w:rPr>
        <w:t>年修订）</w:t>
      </w:r>
    </w:p>
    <w:p>
      <w:pPr>
        <w:spacing w:line="360" w:lineRule="auto"/>
        <w:ind w:firstLine="540"/>
        <w:rPr>
          <w:rFonts w:ascii="宋体"/>
          <w:b/>
          <w:color w:val="auto"/>
          <w:sz w:val="28"/>
          <w:szCs w:val="28"/>
        </w:rPr>
      </w:pPr>
      <w:r>
        <w:rPr>
          <w:rFonts w:hint="eastAsia" w:ascii="宋体" w:hAnsi="宋体"/>
          <w:color w:val="auto"/>
          <w:sz w:val="28"/>
          <w:szCs w:val="28"/>
        </w:rPr>
        <w:t>附件</w:t>
      </w:r>
      <w:r>
        <w:rPr>
          <w:rFonts w:ascii="宋体" w:hAnsi="宋体"/>
          <w:color w:val="auto"/>
          <w:sz w:val="28"/>
          <w:szCs w:val="28"/>
        </w:rPr>
        <w:t>2</w:t>
      </w:r>
      <w:r>
        <w:rPr>
          <w:rFonts w:hint="eastAsia" w:ascii="宋体" w:hAnsi="宋体"/>
          <w:b/>
          <w:color w:val="auto"/>
          <w:sz w:val="28"/>
          <w:szCs w:val="28"/>
        </w:rPr>
        <w:t>：</w:t>
      </w:r>
      <w:r>
        <w:rPr>
          <w:rFonts w:hint="eastAsia" w:ascii="宋体" w:hAnsi="宋体" w:cs="宋体"/>
          <w:color w:val="auto"/>
          <w:kern w:val="0"/>
          <w:sz w:val="28"/>
          <w:szCs w:val="28"/>
        </w:rPr>
        <w:t>太原理工大学</w:t>
      </w:r>
      <w:r>
        <w:rPr>
          <w:rFonts w:ascii="宋体" w:hAnsi="宋体" w:cs="宋体"/>
          <w:color w:val="auto"/>
          <w:kern w:val="0"/>
          <w:sz w:val="28"/>
          <w:szCs w:val="28"/>
        </w:rPr>
        <w:t>2016</w:t>
      </w:r>
      <w:r>
        <w:rPr>
          <w:rFonts w:hint="eastAsia" w:ascii="宋体" w:hAnsi="宋体" w:cs="宋体"/>
          <w:color w:val="auto"/>
          <w:kern w:val="0"/>
          <w:sz w:val="28"/>
          <w:szCs w:val="28"/>
        </w:rPr>
        <w:t>年校长奖学金申报表</w:t>
      </w:r>
    </w:p>
    <w:p>
      <w:pPr>
        <w:spacing w:line="360" w:lineRule="auto"/>
        <w:ind w:firstLine="540"/>
        <w:rPr>
          <w:rFonts w:ascii="宋体" w:cs="宋体"/>
          <w:color w:val="auto"/>
          <w:kern w:val="0"/>
          <w:sz w:val="28"/>
          <w:szCs w:val="28"/>
        </w:rPr>
      </w:pPr>
      <w:r>
        <w:rPr>
          <w:rFonts w:hint="eastAsia" w:ascii="宋体" w:hAnsi="宋体"/>
          <w:color w:val="auto"/>
          <w:sz w:val="28"/>
          <w:szCs w:val="28"/>
        </w:rPr>
        <w:t>附件</w:t>
      </w:r>
      <w:r>
        <w:rPr>
          <w:rFonts w:ascii="宋体" w:hAnsi="宋体"/>
          <w:color w:val="auto"/>
          <w:sz w:val="28"/>
          <w:szCs w:val="28"/>
        </w:rPr>
        <w:t>3</w:t>
      </w:r>
      <w:r>
        <w:rPr>
          <w:rFonts w:hint="eastAsia" w:ascii="宋体" w:hAnsi="宋体"/>
          <w:b/>
          <w:color w:val="auto"/>
          <w:sz w:val="28"/>
          <w:szCs w:val="28"/>
        </w:rPr>
        <w:t>：</w:t>
      </w:r>
      <w:r>
        <w:rPr>
          <w:rFonts w:ascii="宋体" w:hAnsi="宋体"/>
          <w:color w:val="auto"/>
          <w:sz w:val="28"/>
          <w:szCs w:val="28"/>
        </w:rPr>
        <w:t>2016</w:t>
      </w:r>
      <w:r>
        <w:rPr>
          <w:rFonts w:hint="eastAsia" w:ascii="宋体" w:hAnsi="宋体"/>
          <w:color w:val="auto"/>
          <w:sz w:val="28"/>
          <w:szCs w:val="28"/>
        </w:rPr>
        <w:t>年度校长奖学金评选工作之提名环节的说明</w:t>
      </w:r>
    </w:p>
    <w:p>
      <w:pPr>
        <w:spacing w:line="360" w:lineRule="auto"/>
        <w:ind w:firstLine="540"/>
        <w:rPr>
          <w:rFonts w:ascii="宋体" w:cs="宋体"/>
          <w:color w:val="auto"/>
          <w:kern w:val="0"/>
          <w:sz w:val="28"/>
          <w:szCs w:val="28"/>
        </w:rPr>
      </w:pPr>
      <w:r>
        <w:rPr>
          <w:rFonts w:hint="eastAsia" w:ascii="宋体" w:hAnsi="宋体" w:cs="宋体"/>
          <w:color w:val="auto"/>
          <w:kern w:val="0"/>
          <w:sz w:val="28"/>
          <w:szCs w:val="28"/>
        </w:rPr>
        <w:t>附件</w:t>
      </w:r>
      <w:r>
        <w:rPr>
          <w:rFonts w:ascii="宋体" w:hAnsi="宋体" w:cs="宋体"/>
          <w:color w:val="auto"/>
          <w:kern w:val="0"/>
          <w:sz w:val="28"/>
          <w:szCs w:val="28"/>
        </w:rPr>
        <w:t>4</w:t>
      </w:r>
      <w:r>
        <w:rPr>
          <w:rFonts w:hint="eastAsia" w:ascii="宋体" w:hAnsi="宋体" w:cs="宋体"/>
          <w:color w:val="auto"/>
          <w:kern w:val="0"/>
          <w:sz w:val="28"/>
          <w:szCs w:val="28"/>
        </w:rPr>
        <w:t>：太原理工大学</w:t>
      </w:r>
      <w:r>
        <w:rPr>
          <w:rFonts w:ascii="宋体" w:hAnsi="宋体" w:cs="宋体"/>
          <w:color w:val="auto"/>
          <w:kern w:val="0"/>
          <w:sz w:val="28"/>
          <w:szCs w:val="28"/>
        </w:rPr>
        <w:t>2016</w:t>
      </w:r>
      <w:r>
        <w:rPr>
          <w:rFonts w:hint="eastAsia" w:ascii="宋体" w:hAnsi="宋体" w:cs="宋体"/>
          <w:color w:val="auto"/>
          <w:kern w:val="0"/>
          <w:sz w:val="28"/>
          <w:szCs w:val="28"/>
        </w:rPr>
        <w:t>年度校长奖学金提名表</w:t>
      </w:r>
    </w:p>
    <w:p>
      <w:pPr>
        <w:spacing w:line="360" w:lineRule="auto"/>
        <w:ind w:firstLine="540"/>
        <w:rPr>
          <w:rFonts w:ascii="宋体" w:cs="宋体"/>
          <w:color w:val="auto"/>
          <w:kern w:val="0"/>
          <w:sz w:val="28"/>
          <w:szCs w:val="28"/>
        </w:rPr>
      </w:pPr>
      <w:r>
        <w:rPr>
          <w:rFonts w:hint="eastAsia" w:ascii="宋体" w:hAnsi="宋体"/>
          <w:color w:val="auto"/>
          <w:sz w:val="28"/>
          <w:szCs w:val="28"/>
        </w:rPr>
        <w:t>附件</w:t>
      </w:r>
      <w:r>
        <w:rPr>
          <w:rFonts w:ascii="宋体" w:hAnsi="宋体"/>
          <w:color w:val="auto"/>
          <w:sz w:val="28"/>
          <w:szCs w:val="28"/>
        </w:rPr>
        <w:t>5</w:t>
      </w:r>
      <w:r>
        <w:rPr>
          <w:rFonts w:hint="eastAsia" w:ascii="宋体" w:hAnsi="宋体"/>
          <w:color w:val="auto"/>
          <w:sz w:val="28"/>
          <w:szCs w:val="28"/>
        </w:rPr>
        <w:t>：</w:t>
      </w:r>
      <w:r>
        <w:rPr>
          <w:rFonts w:hint="eastAsia" w:ascii="宋体" w:hAnsi="宋体" w:cs="宋体"/>
          <w:color w:val="auto"/>
          <w:kern w:val="0"/>
          <w:sz w:val="28"/>
          <w:szCs w:val="28"/>
        </w:rPr>
        <w:t>太原理工大学</w:t>
      </w:r>
      <w:r>
        <w:rPr>
          <w:rFonts w:ascii="宋体" w:hAnsi="宋体" w:cs="宋体"/>
          <w:color w:val="auto"/>
          <w:kern w:val="0"/>
          <w:sz w:val="28"/>
          <w:szCs w:val="28"/>
        </w:rPr>
        <w:t>2016</w:t>
      </w:r>
      <w:r>
        <w:rPr>
          <w:rFonts w:hint="eastAsia" w:ascii="宋体" w:hAnsi="宋体" w:cs="宋体"/>
          <w:color w:val="auto"/>
          <w:kern w:val="0"/>
          <w:sz w:val="28"/>
          <w:szCs w:val="28"/>
        </w:rPr>
        <w:t>年度校长奖学金申报情况汇总表</w:t>
      </w:r>
    </w:p>
    <w:p>
      <w:pPr>
        <w:ind w:firstLine="4738" w:firstLineChars="1692"/>
        <w:rPr>
          <w:rFonts w:ascii="宋体" w:cs="宋体"/>
          <w:color w:val="auto"/>
          <w:kern w:val="0"/>
          <w:sz w:val="28"/>
          <w:szCs w:val="28"/>
        </w:rPr>
      </w:pPr>
    </w:p>
    <w:p>
      <w:pPr>
        <w:ind w:firstLine="4738" w:firstLineChars="1692"/>
        <w:rPr>
          <w:rFonts w:ascii="宋体" w:cs="宋体"/>
          <w:color w:val="auto"/>
          <w:kern w:val="0"/>
          <w:sz w:val="28"/>
          <w:szCs w:val="28"/>
        </w:rPr>
      </w:pPr>
    </w:p>
    <w:p>
      <w:pPr>
        <w:tabs>
          <w:tab w:val="left" w:pos="1170"/>
        </w:tabs>
        <w:rPr>
          <w:rFonts w:ascii="宋体" w:cs="宋体"/>
          <w:color w:val="auto"/>
          <w:kern w:val="0"/>
          <w:sz w:val="28"/>
          <w:szCs w:val="28"/>
        </w:rPr>
      </w:pPr>
    </w:p>
    <w:p>
      <w:pPr>
        <w:tabs>
          <w:tab w:val="left" w:pos="1170"/>
        </w:tabs>
        <w:rPr>
          <w:rFonts w:ascii="宋体" w:cs="宋体"/>
          <w:color w:val="auto"/>
          <w:kern w:val="0"/>
          <w:sz w:val="28"/>
          <w:szCs w:val="28"/>
        </w:rPr>
      </w:pPr>
    </w:p>
    <w:p>
      <w:pPr>
        <w:tabs>
          <w:tab w:val="left" w:pos="1170"/>
        </w:tabs>
        <w:rPr>
          <w:rFonts w:ascii="宋体" w:cs="宋体"/>
          <w:color w:val="auto"/>
          <w:kern w:val="0"/>
          <w:sz w:val="28"/>
          <w:szCs w:val="28"/>
        </w:rPr>
      </w:pPr>
    </w:p>
    <w:p>
      <w:pPr>
        <w:tabs>
          <w:tab w:val="left" w:pos="1170"/>
        </w:tabs>
        <w:rPr>
          <w:rFonts w:ascii="宋体" w:cs="宋体"/>
          <w:color w:val="auto"/>
          <w:kern w:val="0"/>
          <w:sz w:val="28"/>
          <w:szCs w:val="28"/>
        </w:rPr>
      </w:pPr>
    </w:p>
    <w:p>
      <w:pPr>
        <w:tabs>
          <w:tab w:val="left" w:pos="1170"/>
        </w:tabs>
        <w:rPr>
          <w:rFonts w:ascii="宋体" w:cs="宋体"/>
          <w:color w:val="auto"/>
          <w:kern w:val="0"/>
          <w:sz w:val="28"/>
          <w:szCs w:val="28"/>
        </w:rPr>
      </w:pPr>
      <w:r>
        <w:rPr>
          <w:rFonts w:hint="eastAsia" w:ascii="宋体" w:hAnsi="宋体" w:cs="宋体"/>
          <w:color w:val="auto"/>
          <w:kern w:val="0"/>
          <w:sz w:val="28"/>
          <w:szCs w:val="28"/>
        </w:rPr>
        <w:t>附件</w:t>
      </w:r>
      <w:r>
        <w:rPr>
          <w:rFonts w:ascii="宋体" w:hAnsi="宋体" w:cs="宋体"/>
          <w:color w:val="auto"/>
          <w:kern w:val="0"/>
          <w:sz w:val="28"/>
          <w:szCs w:val="28"/>
        </w:rPr>
        <w:t>1</w:t>
      </w:r>
    </w:p>
    <w:p>
      <w:pPr>
        <w:ind w:firstLine="2097" w:firstLineChars="746"/>
        <w:rPr>
          <w:rFonts w:ascii="宋体"/>
          <w:b/>
          <w:color w:val="auto"/>
          <w:sz w:val="28"/>
          <w:szCs w:val="28"/>
        </w:rPr>
      </w:pPr>
      <w:r>
        <w:rPr>
          <w:rFonts w:hint="eastAsia" w:ascii="宋体" w:hAnsi="宋体"/>
          <w:b/>
          <w:color w:val="auto"/>
          <w:sz w:val="28"/>
          <w:szCs w:val="28"/>
        </w:rPr>
        <w:t>太原理工大学校长奖学金评选办法</w:t>
      </w:r>
    </w:p>
    <w:p>
      <w:pPr>
        <w:ind w:firstLine="3221" w:firstLineChars="1146"/>
        <w:rPr>
          <w:rFonts w:ascii="宋体"/>
          <w:b/>
          <w:color w:val="auto"/>
          <w:sz w:val="28"/>
          <w:szCs w:val="28"/>
        </w:rPr>
      </w:pPr>
      <w:r>
        <w:rPr>
          <w:rFonts w:hint="eastAsia" w:ascii="宋体" w:hAnsi="宋体"/>
          <w:b/>
          <w:color w:val="auto"/>
          <w:sz w:val="28"/>
          <w:szCs w:val="28"/>
        </w:rPr>
        <w:t>（</w:t>
      </w:r>
      <w:r>
        <w:rPr>
          <w:rFonts w:ascii="宋体" w:hAnsi="宋体"/>
          <w:b/>
          <w:color w:val="auto"/>
          <w:sz w:val="28"/>
          <w:szCs w:val="28"/>
        </w:rPr>
        <w:t>2016</w:t>
      </w:r>
      <w:r>
        <w:rPr>
          <w:rFonts w:hint="eastAsia" w:ascii="宋体" w:hAnsi="宋体"/>
          <w:b/>
          <w:color w:val="auto"/>
          <w:sz w:val="28"/>
          <w:szCs w:val="28"/>
        </w:rPr>
        <w:t>年修订）</w:t>
      </w:r>
    </w:p>
    <w:p>
      <w:pPr>
        <w:ind w:firstLine="560" w:firstLineChars="200"/>
        <w:rPr>
          <w:rFonts w:ascii="宋体"/>
          <w:color w:val="auto"/>
          <w:sz w:val="28"/>
          <w:szCs w:val="28"/>
        </w:rPr>
      </w:pPr>
      <w:r>
        <w:rPr>
          <w:rFonts w:hint="eastAsia" w:ascii="宋体" w:hAnsi="宋体"/>
          <w:color w:val="auto"/>
          <w:sz w:val="28"/>
          <w:szCs w:val="28"/>
        </w:rPr>
        <w:t>第一条</w:t>
      </w:r>
      <w:r>
        <w:rPr>
          <w:rFonts w:ascii="宋体" w:hAnsi="宋体"/>
          <w:color w:val="auto"/>
          <w:sz w:val="28"/>
          <w:szCs w:val="28"/>
        </w:rPr>
        <w:t xml:space="preserve">   </w:t>
      </w:r>
      <w:r>
        <w:rPr>
          <w:rFonts w:hint="eastAsia" w:ascii="宋体" w:hAnsi="宋体"/>
          <w:color w:val="auto"/>
          <w:sz w:val="28"/>
          <w:szCs w:val="28"/>
        </w:rPr>
        <w:t>根据“以学生发展为中心”的办学理念，为激励广大学生坚定正确的理想信念，树立浓厚的专业志向和兴趣，提升探究和创新精神，培育爱校荣校、全面发展的卓越人才，选树符合时代要求的人才典范，特设立太原理工大学校长奖学金。</w:t>
      </w:r>
    </w:p>
    <w:p>
      <w:pPr>
        <w:ind w:firstLine="560" w:firstLineChars="200"/>
        <w:rPr>
          <w:rFonts w:ascii="宋体"/>
          <w:color w:val="auto"/>
          <w:sz w:val="28"/>
          <w:szCs w:val="28"/>
        </w:rPr>
      </w:pPr>
      <w:r>
        <w:rPr>
          <w:rFonts w:hint="eastAsia" w:ascii="宋体" w:hAnsi="宋体"/>
          <w:color w:val="auto"/>
          <w:sz w:val="28"/>
          <w:szCs w:val="28"/>
        </w:rPr>
        <w:t>第二条</w:t>
      </w:r>
      <w:r>
        <w:rPr>
          <w:rFonts w:ascii="宋体" w:hAnsi="宋体"/>
          <w:color w:val="auto"/>
          <w:sz w:val="28"/>
          <w:szCs w:val="28"/>
        </w:rPr>
        <w:t xml:space="preserve">   </w:t>
      </w:r>
      <w:r>
        <w:rPr>
          <w:rFonts w:hint="eastAsia" w:ascii="宋体" w:hAnsi="宋体"/>
          <w:color w:val="auto"/>
          <w:sz w:val="28"/>
          <w:szCs w:val="28"/>
        </w:rPr>
        <w:t>校长奖学金评选工作，是学风建设和大学生思想教育的有力杠杆。要在确认和激励基础上，突出感召和引领作用。</w:t>
      </w:r>
    </w:p>
    <w:p>
      <w:pPr>
        <w:ind w:firstLine="560" w:firstLineChars="200"/>
        <w:rPr>
          <w:rFonts w:ascii="宋体"/>
          <w:color w:val="auto"/>
          <w:sz w:val="28"/>
          <w:szCs w:val="28"/>
        </w:rPr>
      </w:pPr>
      <w:r>
        <w:rPr>
          <w:rFonts w:hint="eastAsia" w:ascii="宋体" w:hAnsi="宋体"/>
          <w:color w:val="auto"/>
          <w:sz w:val="28"/>
          <w:szCs w:val="28"/>
        </w:rPr>
        <w:t>第三条</w:t>
      </w:r>
      <w:r>
        <w:rPr>
          <w:rFonts w:ascii="宋体" w:hAnsi="宋体"/>
          <w:color w:val="auto"/>
          <w:sz w:val="28"/>
          <w:szCs w:val="28"/>
        </w:rPr>
        <w:t xml:space="preserve">   </w:t>
      </w:r>
      <w:r>
        <w:rPr>
          <w:rFonts w:hint="eastAsia" w:ascii="宋体" w:hAnsi="宋体"/>
          <w:color w:val="auto"/>
          <w:sz w:val="28"/>
          <w:szCs w:val="28"/>
        </w:rPr>
        <w:t>评选对象范围：太原理工大学全日制二年级及以上的本科生。上一学年获得校长奖学金的同学本年度不再参评。</w:t>
      </w:r>
    </w:p>
    <w:p>
      <w:pPr>
        <w:ind w:firstLine="560" w:firstLineChars="200"/>
        <w:rPr>
          <w:rFonts w:ascii="宋体"/>
          <w:color w:val="auto"/>
          <w:sz w:val="28"/>
          <w:szCs w:val="28"/>
        </w:rPr>
      </w:pPr>
      <w:r>
        <w:rPr>
          <w:rFonts w:hint="eastAsia" w:ascii="宋体" w:hAnsi="宋体"/>
          <w:color w:val="auto"/>
          <w:sz w:val="28"/>
          <w:szCs w:val="28"/>
        </w:rPr>
        <w:t>第四条</w:t>
      </w:r>
      <w:r>
        <w:rPr>
          <w:rFonts w:ascii="宋体" w:hAnsi="宋体"/>
          <w:color w:val="auto"/>
          <w:sz w:val="28"/>
          <w:szCs w:val="28"/>
        </w:rPr>
        <w:t xml:space="preserve">   </w:t>
      </w:r>
      <w:r>
        <w:rPr>
          <w:rFonts w:hint="eastAsia" w:ascii="宋体" w:hAnsi="宋体"/>
          <w:color w:val="auto"/>
          <w:sz w:val="28"/>
          <w:szCs w:val="28"/>
        </w:rPr>
        <w:t>评选时间：每学年第四季度。</w:t>
      </w:r>
    </w:p>
    <w:p>
      <w:pPr>
        <w:ind w:firstLine="560" w:firstLineChars="200"/>
        <w:rPr>
          <w:rFonts w:ascii="宋体"/>
          <w:color w:val="auto"/>
          <w:sz w:val="28"/>
          <w:szCs w:val="28"/>
        </w:rPr>
      </w:pPr>
      <w:r>
        <w:rPr>
          <w:rFonts w:hint="eastAsia" w:ascii="宋体" w:hAnsi="宋体"/>
          <w:color w:val="auto"/>
          <w:sz w:val="28"/>
          <w:szCs w:val="28"/>
        </w:rPr>
        <w:t>第五条</w:t>
      </w:r>
      <w:r>
        <w:rPr>
          <w:rFonts w:ascii="宋体" w:hAnsi="宋体"/>
          <w:color w:val="auto"/>
          <w:sz w:val="28"/>
          <w:szCs w:val="28"/>
        </w:rPr>
        <w:t xml:space="preserve">   </w:t>
      </w:r>
      <w:r>
        <w:rPr>
          <w:rFonts w:hint="eastAsia" w:ascii="宋体" w:hAnsi="宋体"/>
          <w:color w:val="auto"/>
          <w:sz w:val="28"/>
          <w:szCs w:val="28"/>
        </w:rPr>
        <w:t>名额和奖学金额度：每学年评选一次，评选名额</w:t>
      </w:r>
      <w:r>
        <w:rPr>
          <w:rFonts w:ascii="宋体" w:hAnsi="宋体"/>
          <w:color w:val="auto"/>
          <w:sz w:val="28"/>
          <w:szCs w:val="28"/>
        </w:rPr>
        <w:t>30</w:t>
      </w:r>
      <w:r>
        <w:rPr>
          <w:rFonts w:hint="eastAsia" w:ascii="宋体" w:hAnsi="宋体"/>
          <w:color w:val="auto"/>
          <w:sz w:val="28"/>
          <w:szCs w:val="28"/>
        </w:rPr>
        <w:t>个（可以空缺），总奖金</w:t>
      </w:r>
      <w:r>
        <w:rPr>
          <w:rFonts w:ascii="宋体" w:hAnsi="宋体"/>
          <w:color w:val="auto"/>
          <w:sz w:val="28"/>
          <w:szCs w:val="28"/>
        </w:rPr>
        <w:t>30</w:t>
      </w:r>
      <w:r>
        <w:rPr>
          <w:rFonts w:hint="eastAsia" w:ascii="宋体" w:hAnsi="宋体"/>
          <w:color w:val="auto"/>
          <w:sz w:val="28"/>
          <w:szCs w:val="28"/>
        </w:rPr>
        <w:t>万元（每名一万元）。</w:t>
      </w:r>
    </w:p>
    <w:p>
      <w:pPr>
        <w:ind w:firstLine="560" w:firstLineChars="200"/>
        <w:rPr>
          <w:rFonts w:ascii="宋体"/>
          <w:color w:val="auto"/>
          <w:sz w:val="28"/>
          <w:szCs w:val="28"/>
        </w:rPr>
      </w:pPr>
      <w:r>
        <w:rPr>
          <w:rFonts w:hint="eastAsia" w:ascii="宋体" w:hAnsi="宋体"/>
          <w:color w:val="auto"/>
          <w:sz w:val="28"/>
          <w:szCs w:val="28"/>
        </w:rPr>
        <w:t>第六条</w:t>
      </w:r>
      <w:r>
        <w:rPr>
          <w:rFonts w:ascii="宋体" w:hAnsi="宋体"/>
          <w:color w:val="auto"/>
          <w:sz w:val="28"/>
          <w:szCs w:val="28"/>
        </w:rPr>
        <w:t xml:space="preserve">  </w:t>
      </w:r>
      <w:r>
        <w:rPr>
          <w:rFonts w:hint="eastAsia" w:ascii="宋体" w:hAnsi="宋体"/>
          <w:color w:val="auto"/>
          <w:sz w:val="28"/>
          <w:szCs w:val="28"/>
        </w:rPr>
        <w:t>名额分配：</w:t>
      </w:r>
      <w:r>
        <w:rPr>
          <w:rFonts w:ascii="宋体" w:hAnsi="宋体"/>
          <w:color w:val="auto"/>
          <w:sz w:val="28"/>
          <w:szCs w:val="28"/>
        </w:rPr>
        <w:t>1</w:t>
      </w:r>
      <w:r>
        <w:rPr>
          <w:rFonts w:hint="eastAsia" w:ascii="宋体" w:hAnsi="宋体"/>
          <w:color w:val="auto"/>
          <w:sz w:val="28"/>
          <w:szCs w:val="28"/>
        </w:rPr>
        <w:t>、原则上每个学院一名；</w:t>
      </w:r>
      <w:r>
        <w:rPr>
          <w:rFonts w:ascii="宋体" w:hAnsi="宋体"/>
          <w:color w:val="auto"/>
          <w:sz w:val="28"/>
          <w:szCs w:val="28"/>
        </w:rPr>
        <w:t>2</w:t>
      </w:r>
      <w:r>
        <w:rPr>
          <w:rFonts w:hint="eastAsia" w:ascii="宋体" w:hAnsi="宋体"/>
          <w:color w:val="auto"/>
          <w:sz w:val="28"/>
          <w:szCs w:val="28"/>
        </w:rPr>
        <w:t>、考虑学生规模因素，本科学生人数超过</w:t>
      </w:r>
      <w:r>
        <w:rPr>
          <w:rFonts w:ascii="宋体" w:hAnsi="宋体"/>
          <w:color w:val="auto"/>
          <w:sz w:val="28"/>
          <w:szCs w:val="28"/>
        </w:rPr>
        <w:t>1500</w:t>
      </w:r>
      <w:r>
        <w:rPr>
          <w:rFonts w:hint="eastAsia" w:ascii="宋体" w:hAnsi="宋体"/>
          <w:color w:val="auto"/>
          <w:sz w:val="28"/>
          <w:szCs w:val="28"/>
        </w:rPr>
        <w:t>人以上的学院，根据具体情况，酌情增加评选名额；</w:t>
      </w:r>
      <w:r>
        <w:rPr>
          <w:rFonts w:ascii="宋体" w:hAnsi="宋体"/>
          <w:color w:val="auto"/>
          <w:sz w:val="28"/>
          <w:szCs w:val="28"/>
        </w:rPr>
        <w:t>3</w:t>
      </w:r>
      <w:r>
        <w:rPr>
          <w:rFonts w:hint="eastAsia" w:ascii="宋体" w:hAnsi="宋体"/>
          <w:color w:val="auto"/>
          <w:sz w:val="28"/>
          <w:szCs w:val="28"/>
        </w:rPr>
        <w:t>、校长奖学金评审委员会参考各方面的信息，对全校范围内在专业学习、科研创新、技能大赛、社会公益、励志创业、见义勇为、校园文化建设等方面表现特别优秀的学生向所在学院直接提名参选，在所在学院一并进行评选（不占学院分配名额）。</w:t>
      </w:r>
    </w:p>
    <w:p>
      <w:pPr>
        <w:pStyle w:val="7"/>
        <w:ind w:left="359" w:leftChars="171" w:firstLine="140" w:firstLineChars="50"/>
        <w:rPr>
          <w:rFonts w:ascii="宋体"/>
          <w:color w:val="auto"/>
          <w:sz w:val="28"/>
          <w:szCs w:val="28"/>
        </w:rPr>
      </w:pPr>
      <w:r>
        <w:rPr>
          <w:rFonts w:hint="eastAsia" w:ascii="宋体" w:hAnsi="宋体"/>
          <w:color w:val="auto"/>
          <w:sz w:val="28"/>
          <w:szCs w:val="28"/>
        </w:rPr>
        <w:t>第七条</w:t>
      </w:r>
      <w:r>
        <w:rPr>
          <w:rFonts w:ascii="宋体" w:hAnsi="宋体"/>
          <w:color w:val="auto"/>
          <w:sz w:val="28"/>
          <w:szCs w:val="28"/>
        </w:rPr>
        <w:t xml:space="preserve">   </w:t>
      </w:r>
      <w:r>
        <w:rPr>
          <w:rFonts w:hint="eastAsia" w:ascii="宋体" w:hAnsi="宋体"/>
          <w:color w:val="auto"/>
          <w:sz w:val="28"/>
          <w:szCs w:val="28"/>
        </w:rPr>
        <w:t>校级评选机构：</w:t>
      </w:r>
    </w:p>
    <w:p>
      <w:pPr>
        <w:ind w:firstLine="560" w:firstLineChars="200"/>
        <w:rPr>
          <w:rFonts w:ascii="宋体"/>
          <w:color w:val="auto"/>
          <w:sz w:val="28"/>
          <w:szCs w:val="28"/>
        </w:rPr>
      </w:pPr>
      <w:r>
        <w:rPr>
          <w:rFonts w:ascii="宋体" w:hAnsi="宋体"/>
          <w:color w:val="auto"/>
          <w:sz w:val="28"/>
          <w:szCs w:val="28"/>
        </w:rPr>
        <w:t>1</w:t>
      </w:r>
      <w:r>
        <w:rPr>
          <w:rFonts w:hint="eastAsia" w:ascii="宋体" w:hAnsi="宋体"/>
          <w:color w:val="auto"/>
          <w:sz w:val="28"/>
          <w:szCs w:val="28"/>
        </w:rPr>
        <w:t>、组成：学校设太原理工大学校长奖学金评审委员会。</w:t>
      </w:r>
      <w:r>
        <w:rPr>
          <w:rFonts w:hint="eastAsia" w:ascii="宋体" w:hAnsi="宋体" w:cs="宋体"/>
          <w:color w:val="auto"/>
          <w:kern w:val="0"/>
          <w:sz w:val="28"/>
          <w:szCs w:val="28"/>
        </w:rPr>
        <w:t>校长任</w:t>
      </w:r>
      <w:r>
        <w:rPr>
          <w:rFonts w:hint="eastAsia" w:ascii="宋体" w:hAnsi="宋体"/>
          <w:color w:val="auto"/>
          <w:sz w:val="28"/>
          <w:szCs w:val="28"/>
        </w:rPr>
        <w:t>评审委员会</w:t>
      </w:r>
      <w:r>
        <w:rPr>
          <w:rFonts w:hint="eastAsia" w:ascii="宋体" w:hAnsi="宋体" w:cs="宋体"/>
          <w:color w:val="auto"/>
          <w:kern w:val="0"/>
          <w:sz w:val="28"/>
          <w:szCs w:val="28"/>
        </w:rPr>
        <w:t>主任，分管学生工作的校领导任副主任，评委会成员由组织部、学生处、团委、教务处、科技处部门负责人和校学生会负责人组成。</w:t>
      </w:r>
      <w:r>
        <w:rPr>
          <w:rFonts w:hint="eastAsia" w:ascii="宋体" w:hAnsi="宋体"/>
          <w:color w:val="auto"/>
          <w:sz w:val="28"/>
          <w:szCs w:val="28"/>
        </w:rPr>
        <w:t>办公室设在学生处。</w:t>
      </w:r>
    </w:p>
    <w:p>
      <w:pPr>
        <w:ind w:firstLine="560" w:firstLineChars="200"/>
        <w:rPr>
          <w:rFonts w:ascii="宋体"/>
          <w:color w:val="auto"/>
          <w:sz w:val="28"/>
          <w:szCs w:val="28"/>
        </w:rPr>
      </w:pPr>
      <w:r>
        <w:rPr>
          <w:rFonts w:ascii="宋体" w:hAnsi="宋体"/>
          <w:color w:val="auto"/>
          <w:sz w:val="28"/>
          <w:szCs w:val="28"/>
        </w:rPr>
        <w:t>2</w:t>
      </w:r>
      <w:r>
        <w:rPr>
          <w:rFonts w:hint="eastAsia" w:ascii="宋体" w:hAnsi="宋体"/>
          <w:color w:val="auto"/>
          <w:sz w:val="28"/>
          <w:szCs w:val="28"/>
        </w:rPr>
        <w:t>、职能：太原理工大学校长奖学金评审委员会，是校长奖学金评选工作的最高领导机构，对各学院上报的评选结果具有审核权，对评选结果具有最终决定权。负责向学院分配校长奖学金名额和特别优秀学生的提名。校长奖学金评审委员会办公室（学生处）负责评选的具体工作。</w:t>
      </w:r>
    </w:p>
    <w:p>
      <w:pPr>
        <w:pStyle w:val="7"/>
        <w:ind w:left="359" w:leftChars="171" w:firstLine="140" w:firstLineChars="50"/>
        <w:rPr>
          <w:rFonts w:ascii="宋体"/>
          <w:color w:val="auto"/>
          <w:sz w:val="28"/>
          <w:szCs w:val="28"/>
        </w:rPr>
      </w:pPr>
      <w:r>
        <w:rPr>
          <w:rFonts w:hint="eastAsia" w:ascii="宋体" w:hAnsi="宋体"/>
          <w:color w:val="auto"/>
          <w:sz w:val="28"/>
          <w:szCs w:val="28"/>
        </w:rPr>
        <w:t>第八条</w:t>
      </w:r>
      <w:r>
        <w:rPr>
          <w:rFonts w:ascii="宋体" w:hAnsi="宋体"/>
          <w:color w:val="auto"/>
          <w:sz w:val="28"/>
          <w:szCs w:val="28"/>
        </w:rPr>
        <w:t xml:space="preserve">   </w:t>
      </w:r>
      <w:r>
        <w:rPr>
          <w:rFonts w:hint="eastAsia" w:ascii="宋体" w:hAnsi="宋体"/>
          <w:color w:val="auto"/>
          <w:sz w:val="28"/>
          <w:szCs w:val="28"/>
        </w:rPr>
        <w:t>院级评选机构：</w:t>
      </w:r>
    </w:p>
    <w:p>
      <w:pPr>
        <w:ind w:firstLine="560" w:firstLineChars="200"/>
        <w:rPr>
          <w:rFonts w:ascii="宋体"/>
          <w:color w:val="auto"/>
          <w:sz w:val="28"/>
          <w:szCs w:val="28"/>
        </w:rPr>
      </w:pPr>
      <w:r>
        <w:rPr>
          <w:rFonts w:ascii="宋体" w:hAnsi="宋体"/>
          <w:color w:val="auto"/>
          <w:sz w:val="28"/>
          <w:szCs w:val="28"/>
        </w:rPr>
        <w:t>1</w:t>
      </w:r>
      <w:r>
        <w:rPr>
          <w:rFonts w:hint="eastAsia" w:ascii="宋体" w:hAnsi="宋体"/>
          <w:color w:val="auto"/>
          <w:sz w:val="28"/>
          <w:szCs w:val="28"/>
        </w:rPr>
        <w:t>、组成：学院成立校长奖学金评选工作小组。学院党委书记（或院长）任评选工作小组组长，党委副书记任副组长，成员由学院党政领导、学生工作办公室负责人、院团委负责人、两名副高职称以上专任教师、学生代表等组成，一般不少于</w:t>
      </w:r>
      <w:r>
        <w:rPr>
          <w:rFonts w:ascii="宋体" w:hAnsi="宋体"/>
          <w:color w:val="auto"/>
          <w:sz w:val="28"/>
          <w:szCs w:val="28"/>
        </w:rPr>
        <w:t>9</w:t>
      </w:r>
      <w:r>
        <w:rPr>
          <w:rFonts w:hint="eastAsia" w:ascii="宋体" w:hAnsi="宋体"/>
          <w:color w:val="auto"/>
          <w:sz w:val="28"/>
          <w:szCs w:val="28"/>
        </w:rPr>
        <w:t>人。</w:t>
      </w:r>
    </w:p>
    <w:p>
      <w:pPr>
        <w:ind w:firstLine="560" w:firstLineChars="200"/>
        <w:rPr>
          <w:rFonts w:ascii="宋体"/>
          <w:color w:val="auto"/>
          <w:sz w:val="28"/>
          <w:szCs w:val="28"/>
        </w:rPr>
      </w:pPr>
      <w:r>
        <w:rPr>
          <w:rFonts w:ascii="宋体" w:hAnsi="宋体"/>
          <w:color w:val="auto"/>
          <w:sz w:val="28"/>
          <w:szCs w:val="28"/>
        </w:rPr>
        <w:t>2</w:t>
      </w:r>
      <w:r>
        <w:rPr>
          <w:rFonts w:hint="eastAsia" w:ascii="宋体" w:hAnsi="宋体"/>
          <w:color w:val="auto"/>
          <w:sz w:val="28"/>
          <w:szCs w:val="28"/>
        </w:rPr>
        <w:t>、职能：按照校评审委员会分配的名额，负责开展本学院校长奖学金的评选工作。包括对申报人进行资格审查、申报材料的形式审查、组织公开评选会、对评选结果进行公示、对公示期间反映的情况及疑议进行解答和查实，按时上报评选结果。</w:t>
      </w:r>
    </w:p>
    <w:p>
      <w:pPr>
        <w:ind w:firstLine="560" w:firstLineChars="200"/>
        <w:rPr>
          <w:rFonts w:ascii="宋体"/>
          <w:color w:val="auto"/>
          <w:sz w:val="28"/>
          <w:szCs w:val="28"/>
        </w:rPr>
      </w:pPr>
      <w:r>
        <w:rPr>
          <w:rFonts w:hint="eastAsia" w:ascii="宋体" w:hAnsi="宋体"/>
          <w:color w:val="auto"/>
          <w:sz w:val="28"/>
          <w:szCs w:val="28"/>
        </w:rPr>
        <w:t>第九条</w:t>
      </w:r>
      <w:r>
        <w:rPr>
          <w:rFonts w:ascii="宋体" w:hAnsi="宋体"/>
          <w:color w:val="auto"/>
          <w:sz w:val="28"/>
          <w:szCs w:val="28"/>
        </w:rPr>
        <w:t xml:space="preserve">   </w:t>
      </w:r>
      <w:r>
        <w:rPr>
          <w:rFonts w:hint="eastAsia" w:ascii="宋体" w:hAnsi="宋体"/>
          <w:color w:val="auto"/>
          <w:sz w:val="28"/>
          <w:szCs w:val="28"/>
        </w:rPr>
        <w:t>评选标准：</w:t>
      </w:r>
    </w:p>
    <w:p>
      <w:pPr>
        <w:pStyle w:val="7"/>
        <w:ind w:left="149" w:leftChars="71" w:firstLine="560"/>
        <w:rPr>
          <w:rFonts w:ascii="宋体"/>
          <w:color w:val="auto"/>
          <w:sz w:val="28"/>
          <w:szCs w:val="28"/>
        </w:rPr>
      </w:pPr>
      <w:r>
        <w:rPr>
          <w:rFonts w:ascii="宋体" w:hAnsi="宋体"/>
          <w:color w:val="auto"/>
          <w:sz w:val="28"/>
          <w:szCs w:val="28"/>
        </w:rPr>
        <w:t>1</w:t>
      </w:r>
      <w:r>
        <w:rPr>
          <w:rFonts w:hint="eastAsia" w:ascii="宋体" w:hAnsi="宋体"/>
          <w:color w:val="auto"/>
          <w:sz w:val="28"/>
          <w:szCs w:val="28"/>
        </w:rPr>
        <w:t>、基本条件</w:t>
      </w:r>
    </w:p>
    <w:p>
      <w:pPr>
        <w:ind w:firstLine="560" w:firstLineChars="200"/>
        <w:rPr>
          <w:rFonts w:ascii="宋体"/>
          <w:color w:val="auto"/>
          <w:sz w:val="28"/>
          <w:szCs w:val="28"/>
        </w:rPr>
      </w:pPr>
      <w:r>
        <w:rPr>
          <w:rFonts w:hint="eastAsia" w:ascii="宋体" w:hAnsi="宋体"/>
          <w:color w:val="auto"/>
          <w:sz w:val="28"/>
          <w:szCs w:val="28"/>
        </w:rPr>
        <w:t>具有坚定正确的政治方向和远大理想，热爱祖国，崇尚科学，勇于创新，立志成才报国，服务社会，遵纪守法，尊敬师长，关心集体，团结同学，成绩优良，品德优秀。</w:t>
      </w:r>
    </w:p>
    <w:p>
      <w:pPr>
        <w:ind w:firstLine="560" w:firstLineChars="200"/>
        <w:rPr>
          <w:rFonts w:ascii="宋体"/>
          <w:color w:val="auto"/>
          <w:sz w:val="28"/>
          <w:szCs w:val="28"/>
        </w:rPr>
      </w:pPr>
      <w:r>
        <w:rPr>
          <w:rFonts w:ascii="宋体" w:hAnsi="宋体"/>
          <w:color w:val="auto"/>
          <w:sz w:val="28"/>
          <w:szCs w:val="28"/>
        </w:rPr>
        <w:t>2</w:t>
      </w:r>
      <w:r>
        <w:rPr>
          <w:rFonts w:hint="eastAsia" w:ascii="宋体" w:hAnsi="宋体"/>
          <w:color w:val="auto"/>
          <w:sz w:val="28"/>
          <w:szCs w:val="28"/>
        </w:rPr>
        <w:t>、选拔条件（具备下列两条之一）</w:t>
      </w:r>
    </w:p>
    <w:p>
      <w:pPr>
        <w:ind w:firstLine="420" w:firstLineChars="150"/>
        <w:rPr>
          <w:rFonts w:ascii="宋体"/>
          <w:color w:val="auto"/>
          <w:sz w:val="28"/>
          <w:szCs w:val="28"/>
        </w:rPr>
      </w:pPr>
      <w:r>
        <w:rPr>
          <w:rFonts w:hint="eastAsia" w:ascii="宋体" w:hAnsi="宋体"/>
          <w:color w:val="auto"/>
          <w:sz w:val="28"/>
          <w:szCs w:val="28"/>
        </w:rPr>
        <w:t>（</w:t>
      </w:r>
      <w:r>
        <w:rPr>
          <w:rFonts w:ascii="宋体" w:hAnsi="宋体"/>
          <w:color w:val="auto"/>
          <w:sz w:val="28"/>
          <w:szCs w:val="28"/>
        </w:rPr>
        <w:t>1</w:t>
      </w:r>
      <w:r>
        <w:rPr>
          <w:rFonts w:hint="eastAsia" w:ascii="宋体" w:hAnsi="宋体"/>
          <w:color w:val="auto"/>
          <w:sz w:val="28"/>
          <w:szCs w:val="28"/>
        </w:rPr>
        <w:t>）各方面全面发展，综合素质特别突出，在学生中能起到很好的引领和示范作用。</w:t>
      </w:r>
    </w:p>
    <w:p>
      <w:pPr>
        <w:ind w:firstLine="560" w:firstLineChars="200"/>
        <w:rPr>
          <w:rFonts w:ascii="宋体"/>
          <w:color w:val="auto"/>
          <w:sz w:val="28"/>
          <w:szCs w:val="28"/>
        </w:rPr>
      </w:pPr>
      <w:r>
        <w:rPr>
          <w:rFonts w:hint="eastAsia" w:ascii="宋体" w:hAnsi="宋体"/>
          <w:color w:val="auto"/>
          <w:sz w:val="28"/>
          <w:szCs w:val="28"/>
        </w:rPr>
        <w:t>（</w:t>
      </w:r>
      <w:r>
        <w:rPr>
          <w:rFonts w:ascii="宋体" w:hAnsi="宋体"/>
          <w:color w:val="auto"/>
          <w:sz w:val="28"/>
          <w:szCs w:val="28"/>
        </w:rPr>
        <w:t>2</w:t>
      </w:r>
      <w:r>
        <w:rPr>
          <w:rFonts w:hint="eastAsia" w:ascii="宋体" w:hAnsi="宋体"/>
          <w:color w:val="auto"/>
          <w:sz w:val="28"/>
          <w:szCs w:val="28"/>
        </w:rPr>
        <w:t>）在专业学习、科研创新、技能大赛、社会公益、励志创业、见义勇为、校园文化建设等方面取得优异成绩，做出突出贡献。</w:t>
      </w:r>
    </w:p>
    <w:p>
      <w:pPr>
        <w:ind w:firstLine="560" w:firstLineChars="200"/>
        <w:rPr>
          <w:rFonts w:ascii="宋体"/>
          <w:color w:val="auto"/>
          <w:sz w:val="28"/>
          <w:szCs w:val="28"/>
        </w:rPr>
      </w:pPr>
      <w:r>
        <w:rPr>
          <w:rFonts w:hint="eastAsia" w:ascii="宋体" w:hAnsi="宋体"/>
          <w:color w:val="auto"/>
          <w:sz w:val="28"/>
          <w:szCs w:val="28"/>
        </w:rPr>
        <w:t>第十条</w:t>
      </w:r>
      <w:r>
        <w:rPr>
          <w:rFonts w:ascii="宋体" w:hAnsi="宋体"/>
          <w:color w:val="auto"/>
          <w:sz w:val="28"/>
          <w:szCs w:val="28"/>
        </w:rPr>
        <w:t xml:space="preserve">   </w:t>
      </w:r>
      <w:r>
        <w:rPr>
          <w:rFonts w:hint="eastAsia" w:ascii="宋体" w:hAnsi="宋体"/>
          <w:color w:val="auto"/>
          <w:sz w:val="28"/>
          <w:szCs w:val="28"/>
        </w:rPr>
        <w:t>评选原则、程序：</w:t>
      </w:r>
    </w:p>
    <w:p>
      <w:pPr>
        <w:ind w:firstLine="560" w:firstLineChars="200"/>
        <w:rPr>
          <w:rFonts w:ascii="宋体"/>
          <w:color w:val="auto"/>
          <w:sz w:val="28"/>
          <w:szCs w:val="28"/>
        </w:rPr>
      </w:pPr>
      <w:r>
        <w:rPr>
          <w:rFonts w:hint="eastAsia" w:ascii="宋体" w:hAnsi="宋体"/>
          <w:color w:val="auto"/>
          <w:sz w:val="28"/>
          <w:szCs w:val="28"/>
        </w:rPr>
        <w:t>评选原则：评在学院，奖在学校；严格标准，好中选优；覆盖全校，兼顾（学生）规模；公开公正，接受监督；提高学生参与度，提升榜样辐射力。</w:t>
      </w:r>
    </w:p>
    <w:p>
      <w:pPr>
        <w:ind w:firstLine="560" w:firstLineChars="200"/>
        <w:rPr>
          <w:rFonts w:ascii="宋体"/>
          <w:color w:val="auto"/>
          <w:sz w:val="28"/>
          <w:szCs w:val="28"/>
        </w:rPr>
      </w:pPr>
      <w:r>
        <w:rPr>
          <w:rFonts w:hint="eastAsia" w:ascii="宋体" w:hAnsi="宋体"/>
          <w:color w:val="auto"/>
          <w:sz w:val="28"/>
          <w:szCs w:val="28"/>
        </w:rPr>
        <w:t>评选程序：</w:t>
      </w:r>
    </w:p>
    <w:p>
      <w:pPr>
        <w:ind w:firstLine="560" w:firstLineChars="200"/>
        <w:rPr>
          <w:rFonts w:ascii="宋体"/>
          <w:color w:val="auto"/>
          <w:sz w:val="28"/>
          <w:szCs w:val="28"/>
        </w:rPr>
      </w:pPr>
      <w:r>
        <w:rPr>
          <w:rFonts w:ascii="宋体" w:hAnsi="宋体"/>
          <w:color w:val="auto"/>
          <w:sz w:val="28"/>
          <w:szCs w:val="28"/>
        </w:rPr>
        <w:t>1</w:t>
      </w:r>
      <w:r>
        <w:rPr>
          <w:rFonts w:hint="eastAsia" w:ascii="宋体" w:hAnsi="宋体"/>
          <w:color w:val="auto"/>
          <w:sz w:val="28"/>
          <w:szCs w:val="28"/>
        </w:rPr>
        <w:t>、学生自由申报</w:t>
      </w:r>
    </w:p>
    <w:p>
      <w:pPr>
        <w:ind w:left="560"/>
        <w:rPr>
          <w:rFonts w:ascii="宋体"/>
          <w:color w:val="auto"/>
          <w:sz w:val="28"/>
          <w:szCs w:val="28"/>
        </w:rPr>
      </w:pPr>
      <w:r>
        <w:rPr>
          <w:rFonts w:hint="eastAsia" w:ascii="宋体" w:hAnsi="宋体"/>
          <w:color w:val="auto"/>
          <w:sz w:val="28"/>
          <w:szCs w:val="28"/>
        </w:rPr>
        <w:t>凡符合申报条件的学生均可向所在学院提交申报材料。</w:t>
      </w:r>
    </w:p>
    <w:p>
      <w:pPr>
        <w:ind w:firstLine="560" w:firstLineChars="200"/>
        <w:rPr>
          <w:rFonts w:ascii="宋体"/>
          <w:color w:val="auto"/>
          <w:sz w:val="28"/>
          <w:szCs w:val="28"/>
        </w:rPr>
      </w:pPr>
      <w:r>
        <w:rPr>
          <w:rFonts w:ascii="宋体" w:hAnsi="宋体"/>
          <w:color w:val="auto"/>
          <w:sz w:val="28"/>
          <w:szCs w:val="28"/>
        </w:rPr>
        <w:t>2</w:t>
      </w:r>
      <w:r>
        <w:rPr>
          <w:rFonts w:hint="eastAsia" w:ascii="宋体" w:hAnsi="宋体"/>
          <w:color w:val="auto"/>
          <w:sz w:val="28"/>
          <w:szCs w:val="28"/>
        </w:rPr>
        <w:t>、学院评选</w:t>
      </w:r>
    </w:p>
    <w:p>
      <w:pPr>
        <w:ind w:firstLine="560" w:firstLineChars="200"/>
        <w:rPr>
          <w:rFonts w:ascii="宋体"/>
          <w:color w:val="auto"/>
          <w:sz w:val="28"/>
          <w:szCs w:val="28"/>
        </w:rPr>
      </w:pPr>
      <w:r>
        <w:rPr>
          <w:rFonts w:hint="eastAsia" w:ascii="宋体" w:hAnsi="宋体"/>
          <w:color w:val="auto"/>
          <w:sz w:val="28"/>
          <w:szCs w:val="28"/>
        </w:rPr>
        <w:t>（</w:t>
      </w:r>
      <w:r>
        <w:rPr>
          <w:rFonts w:ascii="宋体" w:hAnsi="宋体"/>
          <w:color w:val="auto"/>
          <w:sz w:val="28"/>
          <w:szCs w:val="28"/>
        </w:rPr>
        <w:t>1</w:t>
      </w:r>
      <w:r>
        <w:rPr>
          <w:rFonts w:hint="eastAsia" w:ascii="宋体" w:hAnsi="宋体"/>
          <w:color w:val="auto"/>
          <w:sz w:val="28"/>
          <w:szCs w:val="28"/>
        </w:rPr>
        <w:t>）评选工作小组进行资格审查、申报材料的形式审查、确定候选人。</w:t>
      </w:r>
    </w:p>
    <w:p>
      <w:pPr>
        <w:ind w:firstLine="560" w:firstLineChars="200"/>
        <w:rPr>
          <w:rFonts w:ascii="宋体"/>
          <w:color w:val="auto"/>
          <w:sz w:val="28"/>
          <w:szCs w:val="28"/>
        </w:rPr>
      </w:pPr>
      <w:r>
        <w:rPr>
          <w:rFonts w:hint="eastAsia" w:ascii="宋体" w:hAnsi="宋体"/>
          <w:color w:val="auto"/>
          <w:sz w:val="28"/>
          <w:szCs w:val="28"/>
        </w:rPr>
        <w:t>（</w:t>
      </w:r>
      <w:r>
        <w:rPr>
          <w:rFonts w:ascii="宋体" w:hAnsi="宋体"/>
          <w:color w:val="auto"/>
          <w:sz w:val="28"/>
          <w:szCs w:val="28"/>
        </w:rPr>
        <w:t>2</w:t>
      </w:r>
      <w:r>
        <w:rPr>
          <w:rFonts w:hint="eastAsia" w:ascii="宋体" w:hAnsi="宋体"/>
          <w:color w:val="auto"/>
          <w:sz w:val="28"/>
          <w:szCs w:val="28"/>
        </w:rPr>
        <w:t>）组织公开评选会。评选会必须安排有候选人自述、答辩、评选工作小组成员投票等环节。当场计票，当场公布得票情况。按得票顺序确定获奖人选。公开评选会参会学生代表的规模由学院自行决定，原则上学生人数在</w:t>
      </w:r>
      <w:r>
        <w:rPr>
          <w:rFonts w:ascii="宋体" w:hAnsi="宋体"/>
          <w:color w:val="auto"/>
          <w:sz w:val="28"/>
          <w:szCs w:val="28"/>
        </w:rPr>
        <w:t>1500</w:t>
      </w:r>
      <w:r>
        <w:rPr>
          <w:rFonts w:hint="eastAsia" w:ascii="宋体" w:hAnsi="宋体"/>
          <w:color w:val="auto"/>
          <w:sz w:val="28"/>
          <w:szCs w:val="28"/>
        </w:rPr>
        <w:t>人以上的学院各班级必须有一定数量的学生代表参加，学生人数在</w:t>
      </w:r>
      <w:r>
        <w:rPr>
          <w:rFonts w:ascii="宋体" w:hAnsi="宋体"/>
          <w:color w:val="auto"/>
          <w:sz w:val="28"/>
          <w:szCs w:val="28"/>
        </w:rPr>
        <w:t>1500</w:t>
      </w:r>
      <w:r>
        <w:rPr>
          <w:rFonts w:hint="eastAsia" w:ascii="宋体" w:hAnsi="宋体"/>
          <w:color w:val="auto"/>
          <w:sz w:val="28"/>
          <w:szCs w:val="28"/>
        </w:rPr>
        <w:t>人以下的学院学生代表至少覆盖到每个宿舍，要保证评选工作的影响力和辐射效应。</w:t>
      </w:r>
    </w:p>
    <w:p>
      <w:pPr>
        <w:ind w:firstLine="560" w:firstLineChars="200"/>
        <w:rPr>
          <w:rFonts w:ascii="宋体"/>
          <w:color w:val="auto"/>
          <w:sz w:val="28"/>
          <w:szCs w:val="28"/>
        </w:rPr>
      </w:pPr>
      <w:r>
        <w:rPr>
          <w:rFonts w:hint="eastAsia" w:ascii="宋体" w:hAnsi="宋体"/>
          <w:color w:val="auto"/>
          <w:sz w:val="28"/>
          <w:szCs w:val="28"/>
        </w:rPr>
        <w:t>（</w:t>
      </w:r>
      <w:r>
        <w:rPr>
          <w:rFonts w:ascii="宋体" w:hAnsi="宋体"/>
          <w:color w:val="auto"/>
          <w:sz w:val="28"/>
          <w:szCs w:val="28"/>
        </w:rPr>
        <w:t>3</w:t>
      </w:r>
      <w:r>
        <w:rPr>
          <w:rFonts w:hint="eastAsia" w:ascii="宋体" w:hAnsi="宋体"/>
          <w:color w:val="auto"/>
          <w:sz w:val="28"/>
          <w:szCs w:val="28"/>
        </w:rPr>
        <w:t>）公示。通过本学院网站和其他有效形式对拟定获奖人选推荐名单面对本院师生公示。公示五个工作日无异议的，上报评审委员会办公室（学生处）。</w:t>
      </w:r>
    </w:p>
    <w:p>
      <w:pPr>
        <w:ind w:firstLine="560" w:firstLineChars="200"/>
        <w:rPr>
          <w:rFonts w:ascii="宋体"/>
          <w:color w:val="auto"/>
          <w:sz w:val="28"/>
          <w:szCs w:val="28"/>
        </w:rPr>
      </w:pPr>
      <w:r>
        <w:rPr>
          <w:rFonts w:hint="eastAsia" w:ascii="宋体" w:hAnsi="宋体"/>
          <w:color w:val="auto"/>
          <w:sz w:val="28"/>
          <w:szCs w:val="28"/>
        </w:rPr>
        <w:t>说明：太原理工大学校长奖学金评审委员会参考各方面的信息，提名参加学院评选的同学，若公开评选会上同意票数不足投票评委总数三分之二的，则不能列为获奖人选上报。</w:t>
      </w:r>
    </w:p>
    <w:p>
      <w:pPr>
        <w:ind w:firstLine="560" w:firstLineChars="200"/>
        <w:rPr>
          <w:rFonts w:ascii="宋体"/>
          <w:color w:val="auto"/>
          <w:sz w:val="28"/>
          <w:szCs w:val="28"/>
        </w:rPr>
      </w:pPr>
      <w:r>
        <w:rPr>
          <w:rFonts w:ascii="宋体" w:hAnsi="宋体"/>
          <w:color w:val="auto"/>
          <w:sz w:val="28"/>
          <w:szCs w:val="28"/>
        </w:rPr>
        <w:t>3</w:t>
      </w:r>
      <w:r>
        <w:rPr>
          <w:rFonts w:hint="eastAsia" w:ascii="宋体" w:hAnsi="宋体"/>
          <w:color w:val="auto"/>
          <w:sz w:val="28"/>
          <w:szCs w:val="28"/>
        </w:rPr>
        <w:t>、学校审核</w:t>
      </w:r>
    </w:p>
    <w:p>
      <w:pPr>
        <w:ind w:firstLine="560" w:firstLineChars="200"/>
        <w:rPr>
          <w:rFonts w:ascii="宋体"/>
          <w:color w:val="auto"/>
          <w:sz w:val="28"/>
          <w:szCs w:val="28"/>
        </w:rPr>
      </w:pPr>
      <w:r>
        <w:rPr>
          <w:rFonts w:hint="eastAsia" w:ascii="宋体" w:hAnsi="宋体"/>
          <w:color w:val="auto"/>
          <w:sz w:val="28"/>
          <w:szCs w:val="28"/>
        </w:rPr>
        <w:t>评审委员会办公室（学生处）对各学院上报的获奖学生人选进行复审，并公示五个工作日，公示无异议后召开校长奖学金评审委员会会议，听取汇报，讨论、审核、确认。发布校长奖学金最后获奖名单。（未通过复审的名额不再组织补选）</w:t>
      </w:r>
    </w:p>
    <w:p>
      <w:pPr>
        <w:ind w:firstLine="560" w:firstLineChars="200"/>
        <w:rPr>
          <w:rFonts w:ascii="宋体"/>
          <w:color w:val="auto"/>
          <w:sz w:val="28"/>
          <w:szCs w:val="28"/>
        </w:rPr>
      </w:pPr>
      <w:r>
        <w:rPr>
          <w:rFonts w:ascii="宋体" w:hAnsi="宋体"/>
          <w:color w:val="auto"/>
          <w:sz w:val="28"/>
          <w:szCs w:val="28"/>
        </w:rPr>
        <w:t>4</w:t>
      </w:r>
      <w:r>
        <w:rPr>
          <w:rFonts w:hint="eastAsia" w:ascii="宋体" w:hAnsi="宋体"/>
          <w:color w:val="auto"/>
          <w:sz w:val="28"/>
          <w:szCs w:val="28"/>
        </w:rPr>
        <w:t>、召开颁奖大会</w:t>
      </w:r>
    </w:p>
    <w:p>
      <w:pPr>
        <w:ind w:firstLine="560" w:firstLineChars="200"/>
        <w:rPr>
          <w:rFonts w:ascii="宋体"/>
          <w:color w:val="auto"/>
          <w:sz w:val="28"/>
          <w:szCs w:val="28"/>
        </w:rPr>
      </w:pPr>
      <w:r>
        <w:rPr>
          <w:rFonts w:hint="eastAsia" w:ascii="宋体" w:hAnsi="宋体"/>
          <w:color w:val="auto"/>
          <w:sz w:val="28"/>
          <w:szCs w:val="28"/>
        </w:rPr>
        <w:t>校长奖学金颁奖大会由学生处具体组织。</w:t>
      </w:r>
    </w:p>
    <w:p>
      <w:pPr>
        <w:ind w:firstLine="560" w:firstLineChars="200"/>
        <w:rPr>
          <w:rFonts w:ascii="宋体"/>
          <w:color w:val="auto"/>
          <w:sz w:val="28"/>
          <w:szCs w:val="28"/>
        </w:rPr>
      </w:pPr>
      <w:r>
        <w:rPr>
          <w:rFonts w:hint="eastAsia" w:ascii="宋体" w:hAnsi="宋体"/>
          <w:color w:val="auto"/>
          <w:sz w:val="28"/>
          <w:szCs w:val="28"/>
        </w:rPr>
        <w:t>第十一条</w:t>
      </w:r>
      <w:r>
        <w:rPr>
          <w:rFonts w:ascii="宋体" w:hAnsi="宋体"/>
          <w:color w:val="auto"/>
          <w:sz w:val="28"/>
          <w:szCs w:val="28"/>
        </w:rPr>
        <w:t xml:space="preserve">    </w:t>
      </w:r>
      <w:r>
        <w:rPr>
          <w:rFonts w:hint="eastAsia" w:ascii="宋体" w:hAnsi="宋体"/>
          <w:color w:val="auto"/>
          <w:sz w:val="28"/>
          <w:szCs w:val="28"/>
        </w:rPr>
        <w:t>本办法自发布之日起实行，解释权归校评审委员会办公室（校学生处）。</w:t>
      </w:r>
    </w:p>
    <w:p>
      <w:pPr>
        <w:ind w:firstLine="560" w:firstLineChars="200"/>
        <w:rPr>
          <w:rFonts w:ascii="宋体"/>
          <w:color w:val="auto"/>
          <w:sz w:val="28"/>
          <w:szCs w:val="28"/>
        </w:rPr>
      </w:pPr>
      <w:r>
        <w:rPr>
          <w:rFonts w:ascii="宋体" w:hAnsi="宋体"/>
          <w:color w:val="auto"/>
          <w:sz w:val="28"/>
          <w:szCs w:val="28"/>
        </w:rPr>
        <w:t>2010</w:t>
      </w:r>
      <w:r>
        <w:rPr>
          <w:rFonts w:hint="eastAsia" w:ascii="宋体" w:hAnsi="宋体"/>
          <w:color w:val="auto"/>
          <w:sz w:val="28"/>
          <w:szCs w:val="28"/>
        </w:rPr>
        <w:t>年版《太原理工大学校长奖学金评定办法》同时作废。</w:t>
      </w:r>
    </w:p>
    <w:p>
      <w:pPr>
        <w:tabs>
          <w:tab w:val="left" w:pos="4860"/>
        </w:tabs>
        <w:rPr>
          <w:rFonts w:ascii="宋体" w:cs="宋体"/>
          <w:color w:val="auto"/>
          <w:sz w:val="28"/>
          <w:szCs w:val="28"/>
        </w:rPr>
      </w:pPr>
      <w:r>
        <w:rPr>
          <w:rFonts w:ascii="宋体" w:cs="宋体"/>
          <w:color w:val="auto"/>
          <w:sz w:val="28"/>
          <w:szCs w:val="28"/>
        </w:rPr>
        <w:tab/>
      </w:r>
    </w:p>
    <w:p>
      <w:pPr>
        <w:tabs>
          <w:tab w:val="left" w:pos="4860"/>
        </w:tabs>
        <w:rPr>
          <w:rFonts w:ascii="宋体" w:cs="宋体"/>
          <w:color w:val="auto"/>
          <w:sz w:val="28"/>
          <w:szCs w:val="28"/>
        </w:rPr>
      </w:pPr>
    </w:p>
    <w:p>
      <w:pPr>
        <w:tabs>
          <w:tab w:val="left" w:pos="4860"/>
        </w:tabs>
        <w:rPr>
          <w:rFonts w:ascii="宋体" w:cs="宋体"/>
          <w:color w:val="auto"/>
          <w:sz w:val="28"/>
          <w:szCs w:val="28"/>
        </w:rPr>
      </w:pPr>
    </w:p>
    <w:p>
      <w:pPr>
        <w:tabs>
          <w:tab w:val="left" w:pos="4860"/>
        </w:tabs>
        <w:ind w:firstLine="3780" w:firstLineChars="1350"/>
        <w:rPr>
          <w:rFonts w:ascii="宋体" w:cs="宋体"/>
          <w:color w:val="auto"/>
          <w:sz w:val="28"/>
          <w:szCs w:val="28"/>
        </w:rPr>
      </w:pPr>
      <w:r>
        <w:rPr>
          <w:rFonts w:hint="eastAsia" w:ascii="宋体" w:hAnsi="宋体"/>
          <w:color w:val="auto"/>
          <w:sz w:val="28"/>
          <w:szCs w:val="28"/>
        </w:rPr>
        <w:t>太原理工大学校长奖学金评审委员会</w:t>
      </w:r>
    </w:p>
    <w:p>
      <w:pPr>
        <w:tabs>
          <w:tab w:val="left" w:pos="4860"/>
        </w:tabs>
        <w:rPr>
          <w:rFonts w:ascii="宋体" w:cs="宋体"/>
          <w:color w:val="auto"/>
          <w:sz w:val="28"/>
          <w:szCs w:val="28"/>
        </w:rPr>
      </w:pPr>
      <w:r>
        <w:rPr>
          <w:rFonts w:ascii="宋体" w:cs="宋体"/>
          <w:color w:val="auto"/>
          <w:sz w:val="28"/>
          <w:szCs w:val="28"/>
        </w:rPr>
        <w:tab/>
      </w:r>
      <w:r>
        <w:rPr>
          <w:rFonts w:ascii="宋体" w:hAnsi="宋体" w:cs="宋体"/>
          <w:color w:val="auto"/>
          <w:sz w:val="28"/>
          <w:szCs w:val="28"/>
        </w:rPr>
        <w:t>2016</w:t>
      </w:r>
      <w:r>
        <w:rPr>
          <w:rFonts w:hint="eastAsia" w:ascii="宋体" w:hAnsi="宋体" w:cs="宋体"/>
          <w:color w:val="auto"/>
          <w:sz w:val="28"/>
          <w:szCs w:val="28"/>
        </w:rPr>
        <w:t>年</w:t>
      </w:r>
      <w:r>
        <w:rPr>
          <w:rFonts w:ascii="宋体" w:hAnsi="宋体" w:cs="宋体"/>
          <w:color w:val="auto"/>
          <w:sz w:val="28"/>
          <w:szCs w:val="28"/>
        </w:rPr>
        <w:t>12</w:t>
      </w:r>
      <w:r>
        <w:rPr>
          <w:rFonts w:hint="eastAsia" w:ascii="宋体" w:hAnsi="宋体" w:cs="宋体"/>
          <w:color w:val="auto"/>
          <w:sz w:val="28"/>
          <w:szCs w:val="28"/>
        </w:rPr>
        <w:t>月</w:t>
      </w:r>
      <w:r>
        <w:rPr>
          <w:rFonts w:ascii="宋体" w:hAnsi="宋体" w:cs="宋体"/>
          <w:color w:val="auto"/>
          <w:sz w:val="28"/>
          <w:szCs w:val="28"/>
        </w:rPr>
        <w:t>6</w:t>
      </w:r>
      <w:r>
        <w:rPr>
          <w:rFonts w:hint="eastAsia" w:ascii="宋体" w:hAnsi="宋体" w:cs="宋体"/>
          <w:color w:val="auto"/>
          <w:sz w:val="28"/>
          <w:szCs w:val="28"/>
        </w:rPr>
        <w:t>日</w:t>
      </w:r>
    </w:p>
    <w:p>
      <w:pPr>
        <w:rPr>
          <w:rFonts w:ascii="宋体"/>
          <w:color w:val="auto"/>
          <w:sz w:val="36"/>
          <w:szCs w:val="36"/>
        </w:rPr>
      </w:pPr>
    </w:p>
    <w:p>
      <w:pPr>
        <w:rPr>
          <w:rFonts w:ascii="宋体"/>
          <w:color w:val="auto"/>
          <w:sz w:val="36"/>
          <w:szCs w:val="36"/>
        </w:rPr>
      </w:pPr>
    </w:p>
    <w:p>
      <w:pPr>
        <w:rPr>
          <w:rFonts w:ascii="宋体"/>
          <w:color w:val="auto"/>
          <w:sz w:val="36"/>
          <w:szCs w:val="36"/>
        </w:rPr>
      </w:pPr>
    </w:p>
    <w:p>
      <w:pPr>
        <w:rPr>
          <w:rFonts w:ascii="宋体"/>
          <w:color w:val="auto"/>
          <w:sz w:val="36"/>
          <w:szCs w:val="36"/>
        </w:rPr>
      </w:pPr>
    </w:p>
    <w:p>
      <w:pPr>
        <w:rPr>
          <w:rFonts w:ascii="宋体"/>
          <w:color w:val="auto"/>
          <w:sz w:val="36"/>
          <w:szCs w:val="36"/>
        </w:rPr>
      </w:pPr>
    </w:p>
    <w:p>
      <w:pPr>
        <w:rPr>
          <w:rFonts w:ascii="宋体"/>
          <w:color w:val="auto"/>
          <w:sz w:val="36"/>
          <w:szCs w:val="36"/>
        </w:rPr>
      </w:pPr>
    </w:p>
    <w:p>
      <w:pPr>
        <w:rPr>
          <w:rFonts w:ascii="宋体"/>
          <w:color w:val="auto"/>
          <w:sz w:val="36"/>
          <w:szCs w:val="36"/>
        </w:rPr>
      </w:pPr>
    </w:p>
    <w:p>
      <w:pPr>
        <w:rPr>
          <w:rFonts w:ascii="宋体"/>
          <w:color w:val="auto"/>
          <w:sz w:val="36"/>
          <w:szCs w:val="36"/>
        </w:rPr>
      </w:pPr>
    </w:p>
    <w:p>
      <w:pPr>
        <w:rPr>
          <w:rFonts w:ascii="宋体"/>
          <w:color w:val="auto"/>
          <w:sz w:val="36"/>
          <w:szCs w:val="36"/>
        </w:rPr>
      </w:pPr>
    </w:p>
    <w:p>
      <w:pPr>
        <w:rPr>
          <w:rFonts w:ascii="宋体"/>
          <w:color w:val="auto"/>
          <w:sz w:val="36"/>
          <w:szCs w:val="36"/>
        </w:rPr>
      </w:pPr>
    </w:p>
    <w:p>
      <w:pPr>
        <w:rPr>
          <w:rFonts w:ascii="宋体"/>
          <w:color w:val="auto"/>
          <w:sz w:val="36"/>
          <w:szCs w:val="36"/>
        </w:rPr>
      </w:pPr>
    </w:p>
    <w:p>
      <w:pPr>
        <w:rPr>
          <w:rFonts w:ascii="宋体"/>
          <w:color w:val="auto"/>
          <w:sz w:val="36"/>
          <w:szCs w:val="36"/>
        </w:rPr>
      </w:pPr>
      <w:r>
        <w:rPr>
          <w:rFonts w:hint="eastAsia" w:ascii="宋体" w:hAnsi="宋体"/>
          <w:color w:val="auto"/>
          <w:sz w:val="36"/>
          <w:szCs w:val="36"/>
        </w:rPr>
        <w:t>附件</w:t>
      </w:r>
      <w:r>
        <w:rPr>
          <w:rFonts w:ascii="宋体" w:hAnsi="宋体"/>
          <w:color w:val="auto"/>
          <w:sz w:val="36"/>
          <w:szCs w:val="36"/>
        </w:rPr>
        <w:t>2</w:t>
      </w:r>
    </w:p>
    <w:p>
      <w:pPr>
        <w:widowControl/>
        <w:jc w:val="center"/>
        <w:rPr>
          <w:rFonts w:ascii="宋体" w:cs="宋体"/>
          <w:b/>
          <w:color w:val="auto"/>
          <w:kern w:val="0"/>
          <w:sz w:val="36"/>
          <w:szCs w:val="36"/>
        </w:rPr>
      </w:pPr>
      <w:r>
        <w:rPr>
          <w:rFonts w:hint="eastAsia" w:ascii="宋体" w:hAnsi="宋体" w:cs="宋体"/>
          <w:b/>
          <w:color w:val="auto"/>
          <w:kern w:val="0"/>
          <w:sz w:val="36"/>
          <w:szCs w:val="36"/>
        </w:rPr>
        <w:t>太原理工大学</w:t>
      </w:r>
      <w:r>
        <w:rPr>
          <w:rFonts w:ascii="宋体" w:hAnsi="宋体" w:cs="宋体"/>
          <w:b/>
          <w:color w:val="auto"/>
          <w:kern w:val="0"/>
          <w:sz w:val="36"/>
          <w:szCs w:val="36"/>
        </w:rPr>
        <w:t>2016</w:t>
      </w:r>
      <w:r>
        <w:rPr>
          <w:rFonts w:hint="eastAsia" w:ascii="宋体" w:hAnsi="宋体" w:cs="宋体"/>
          <w:b/>
          <w:color w:val="auto"/>
          <w:kern w:val="0"/>
          <w:sz w:val="36"/>
          <w:szCs w:val="36"/>
        </w:rPr>
        <w:t>年度校长奖学金申报表</w:t>
      </w:r>
    </w:p>
    <w:p>
      <w:pPr>
        <w:widowControl/>
        <w:spacing w:after="156"/>
        <w:rPr>
          <w:rFonts w:ascii="宋体" w:cs="宋体"/>
          <w:b/>
          <w:color w:val="auto"/>
          <w:kern w:val="0"/>
          <w:sz w:val="24"/>
        </w:rPr>
      </w:pPr>
      <w:r>
        <w:rPr>
          <w:rFonts w:hint="eastAsia" w:ascii="宋体" w:hAnsi="宋体" w:cs="宋体"/>
          <w:b/>
          <w:color w:val="auto"/>
          <w:kern w:val="0"/>
          <w:sz w:val="24"/>
        </w:rPr>
        <w:t>申报时间：</w:t>
      </w:r>
    </w:p>
    <w:tbl>
      <w:tblPr>
        <w:tblStyle w:val="5"/>
        <w:tblW w:w="9174" w:type="dxa"/>
        <w:tblInd w:w="0" w:type="dxa"/>
        <w:tblLayout w:type="fixed"/>
        <w:tblCellMar>
          <w:top w:w="0" w:type="dxa"/>
          <w:left w:w="108" w:type="dxa"/>
          <w:bottom w:w="0" w:type="dxa"/>
          <w:right w:w="108" w:type="dxa"/>
        </w:tblCellMar>
      </w:tblPr>
      <w:tblGrid>
        <w:gridCol w:w="1242"/>
        <w:gridCol w:w="1654"/>
        <w:gridCol w:w="978"/>
        <w:gridCol w:w="1116"/>
        <w:gridCol w:w="1116"/>
        <w:gridCol w:w="910"/>
        <w:gridCol w:w="2158"/>
      </w:tblGrid>
      <w:tr>
        <w:tblPrEx>
          <w:tblLayout w:type="fixed"/>
          <w:tblCellMar>
            <w:top w:w="0" w:type="dxa"/>
            <w:left w:w="108" w:type="dxa"/>
            <w:bottom w:w="0" w:type="dxa"/>
            <w:right w:w="108" w:type="dxa"/>
          </w:tblCellMar>
        </w:tblPrEx>
        <w:trPr>
          <w:trHeight w:val="851" w:hRule="atLeast"/>
        </w:trPr>
        <w:tc>
          <w:tcPr>
            <w:tcW w:w="1242" w:type="dxa"/>
            <w:tcBorders>
              <w:top w:val="single" w:color="000000" w:sz="12" w:space="0"/>
              <w:left w:val="single" w:color="000000" w:sz="12" w:space="0"/>
              <w:bottom w:val="single" w:color="000000" w:sz="6" w:space="0"/>
              <w:right w:val="single" w:color="000000" w:sz="6" w:space="0"/>
            </w:tcBorders>
            <w:vAlign w:val="center"/>
          </w:tcPr>
          <w:p>
            <w:pPr>
              <w:widowControl/>
              <w:jc w:val="center"/>
              <w:rPr>
                <w:rFonts w:ascii="宋体" w:cs="宋体"/>
                <w:b/>
                <w:color w:val="auto"/>
                <w:kern w:val="0"/>
                <w:sz w:val="24"/>
                <w:szCs w:val="24"/>
              </w:rPr>
            </w:pPr>
            <w:r>
              <w:rPr>
                <w:rFonts w:hint="eastAsia" w:ascii="宋体" w:hAnsi="宋体" w:cs="宋体"/>
                <w:b/>
                <w:color w:val="auto"/>
                <w:kern w:val="0"/>
                <w:sz w:val="24"/>
                <w:szCs w:val="24"/>
              </w:rPr>
              <w:t>姓名</w:t>
            </w:r>
          </w:p>
        </w:tc>
        <w:tc>
          <w:tcPr>
            <w:tcW w:w="1654" w:type="dxa"/>
            <w:tcBorders>
              <w:top w:val="single" w:color="000000" w:sz="12" w:space="0"/>
              <w:left w:val="single" w:color="000000" w:sz="6" w:space="0"/>
              <w:bottom w:val="single" w:color="000000" w:sz="6" w:space="0"/>
              <w:right w:val="single" w:color="000000" w:sz="6" w:space="0"/>
            </w:tcBorders>
            <w:vAlign w:val="center"/>
          </w:tcPr>
          <w:p>
            <w:pPr>
              <w:widowControl/>
              <w:jc w:val="center"/>
              <w:rPr>
                <w:rFonts w:ascii="宋体" w:cs="宋体"/>
                <w:color w:val="auto"/>
                <w:kern w:val="0"/>
                <w:sz w:val="24"/>
                <w:szCs w:val="24"/>
              </w:rPr>
            </w:pPr>
          </w:p>
        </w:tc>
        <w:tc>
          <w:tcPr>
            <w:tcW w:w="978" w:type="dxa"/>
            <w:tcBorders>
              <w:top w:val="single" w:color="000000" w:sz="12" w:space="0"/>
              <w:left w:val="single" w:color="000000" w:sz="6" w:space="0"/>
              <w:bottom w:val="single" w:color="000000" w:sz="6" w:space="0"/>
              <w:right w:val="single" w:color="000000" w:sz="6" w:space="0"/>
            </w:tcBorders>
            <w:vAlign w:val="center"/>
          </w:tcPr>
          <w:p>
            <w:pPr>
              <w:widowControl/>
              <w:jc w:val="center"/>
              <w:rPr>
                <w:rFonts w:ascii="宋体" w:cs="宋体"/>
                <w:b/>
                <w:color w:val="auto"/>
                <w:kern w:val="0"/>
                <w:sz w:val="24"/>
                <w:szCs w:val="24"/>
              </w:rPr>
            </w:pPr>
            <w:r>
              <w:rPr>
                <w:rFonts w:hint="eastAsia" w:ascii="宋体" w:hAnsi="宋体" w:cs="宋体"/>
                <w:b/>
                <w:color w:val="auto"/>
                <w:kern w:val="0"/>
                <w:sz w:val="24"/>
                <w:szCs w:val="24"/>
              </w:rPr>
              <w:t>性别</w:t>
            </w:r>
          </w:p>
        </w:tc>
        <w:tc>
          <w:tcPr>
            <w:tcW w:w="1116" w:type="dxa"/>
            <w:tcBorders>
              <w:top w:val="single" w:color="000000" w:sz="12" w:space="0"/>
              <w:left w:val="single" w:color="000000" w:sz="6" w:space="0"/>
              <w:bottom w:val="single" w:color="000000" w:sz="6" w:space="0"/>
              <w:right w:val="single" w:color="000000" w:sz="6" w:space="0"/>
            </w:tcBorders>
            <w:vAlign w:val="center"/>
          </w:tcPr>
          <w:p>
            <w:pPr>
              <w:widowControl/>
              <w:jc w:val="center"/>
              <w:rPr>
                <w:rFonts w:ascii="宋体" w:cs="宋体"/>
                <w:color w:val="auto"/>
                <w:kern w:val="0"/>
                <w:sz w:val="24"/>
                <w:szCs w:val="24"/>
              </w:rPr>
            </w:pPr>
          </w:p>
        </w:tc>
        <w:tc>
          <w:tcPr>
            <w:tcW w:w="1116" w:type="dxa"/>
            <w:tcBorders>
              <w:top w:val="single" w:color="000000" w:sz="12" w:space="0"/>
              <w:left w:val="single" w:color="000000" w:sz="6" w:space="0"/>
              <w:bottom w:val="nil"/>
              <w:right w:val="single" w:color="000000" w:sz="6" w:space="0"/>
            </w:tcBorders>
            <w:vAlign w:val="center"/>
          </w:tcPr>
          <w:p>
            <w:pPr>
              <w:widowControl/>
              <w:jc w:val="center"/>
              <w:rPr>
                <w:rFonts w:ascii="宋体" w:cs="宋体"/>
                <w:b/>
                <w:color w:val="auto"/>
                <w:kern w:val="0"/>
                <w:sz w:val="24"/>
                <w:szCs w:val="24"/>
              </w:rPr>
            </w:pPr>
            <w:r>
              <w:rPr>
                <w:rFonts w:hint="eastAsia" w:ascii="宋体" w:hAnsi="宋体" w:cs="宋体"/>
                <w:b/>
                <w:color w:val="auto"/>
                <w:kern w:val="0"/>
                <w:sz w:val="24"/>
                <w:szCs w:val="24"/>
              </w:rPr>
              <w:t>政治</w:t>
            </w:r>
          </w:p>
          <w:p>
            <w:pPr>
              <w:widowControl/>
              <w:jc w:val="center"/>
              <w:rPr>
                <w:rFonts w:ascii="宋体" w:cs="宋体"/>
                <w:color w:val="auto"/>
                <w:kern w:val="0"/>
                <w:sz w:val="24"/>
                <w:szCs w:val="24"/>
              </w:rPr>
            </w:pPr>
            <w:r>
              <w:rPr>
                <w:rFonts w:hint="eastAsia" w:ascii="宋体" w:hAnsi="宋体" w:cs="宋体"/>
                <w:b/>
                <w:color w:val="auto"/>
                <w:kern w:val="0"/>
                <w:sz w:val="24"/>
                <w:szCs w:val="24"/>
              </w:rPr>
              <w:t>面貌</w:t>
            </w:r>
          </w:p>
        </w:tc>
        <w:tc>
          <w:tcPr>
            <w:tcW w:w="910" w:type="dxa"/>
            <w:tcBorders>
              <w:top w:val="single" w:color="000000" w:sz="12" w:space="0"/>
              <w:left w:val="single" w:color="000000" w:sz="6" w:space="0"/>
              <w:bottom w:val="single" w:color="000000" w:sz="6" w:space="0"/>
              <w:right w:val="single" w:color="000000" w:sz="6" w:space="0"/>
            </w:tcBorders>
            <w:vAlign w:val="center"/>
          </w:tcPr>
          <w:p>
            <w:pPr>
              <w:widowControl/>
              <w:rPr>
                <w:rFonts w:ascii="宋体" w:cs="宋体"/>
                <w:color w:val="auto"/>
                <w:kern w:val="0"/>
                <w:sz w:val="24"/>
                <w:szCs w:val="24"/>
              </w:rPr>
            </w:pPr>
          </w:p>
        </w:tc>
        <w:tc>
          <w:tcPr>
            <w:tcW w:w="2158" w:type="dxa"/>
            <w:vMerge w:val="restart"/>
            <w:tcBorders>
              <w:top w:val="single" w:color="000000" w:sz="12" w:space="0"/>
              <w:left w:val="single" w:color="000000" w:sz="6" w:space="0"/>
              <w:bottom w:val="single" w:color="000000" w:sz="6" w:space="0"/>
              <w:right w:val="single" w:color="000000" w:sz="12" w:space="0"/>
            </w:tcBorders>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照片（一寸免冠彩照）</w:t>
            </w:r>
          </w:p>
        </w:tc>
      </w:tr>
      <w:tr>
        <w:tblPrEx>
          <w:tblLayout w:type="fixed"/>
          <w:tblCellMar>
            <w:top w:w="0" w:type="dxa"/>
            <w:left w:w="108" w:type="dxa"/>
            <w:bottom w:w="0" w:type="dxa"/>
            <w:right w:w="108" w:type="dxa"/>
          </w:tblCellMar>
        </w:tblPrEx>
        <w:trPr>
          <w:trHeight w:val="851" w:hRule="atLeast"/>
        </w:trPr>
        <w:tc>
          <w:tcPr>
            <w:tcW w:w="1242" w:type="dxa"/>
            <w:tcBorders>
              <w:top w:val="single" w:color="000000" w:sz="6" w:space="0"/>
              <w:left w:val="single" w:color="000000" w:sz="12" w:space="0"/>
              <w:bottom w:val="single" w:color="000000" w:sz="6" w:space="0"/>
              <w:right w:val="single" w:color="000000" w:sz="6" w:space="0"/>
            </w:tcBorders>
            <w:vAlign w:val="center"/>
          </w:tcPr>
          <w:p>
            <w:pPr>
              <w:widowControl/>
              <w:jc w:val="center"/>
              <w:rPr>
                <w:rFonts w:ascii="宋体" w:cs="宋体"/>
                <w:b/>
                <w:color w:val="auto"/>
                <w:kern w:val="0"/>
                <w:sz w:val="24"/>
                <w:szCs w:val="24"/>
              </w:rPr>
            </w:pPr>
            <w:r>
              <w:rPr>
                <w:rFonts w:hint="eastAsia" w:ascii="宋体" w:hAnsi="宋体" w:cs="宋体"/>
                <w:b/>
                <w:color w:val="auto"/>
                <w:kern w:val="0"/>
                <w:sz w:val="24"/>
                <w:szCs w:val="24"/>
              </w:rPr>
              <w:t>不及格门次、科目</w:t>
            </w:r>
          </w:p>
        </w:tc>
        <w:tc>
          <w:tcPr>
            <w:tcW w:w="1654"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cs="宋体"/>
                <w:color w:val="auto"/>
                <w:kern w:val="0"/>
                <w:sz w:val="24"/>
                <w:szCs w:val="24"/>
              </w:rPr>
            </w:pPr>
          </w:p>
        </w:tc>
        <w:tc>
          <w:tcPr>
            <w:tcW w:w="3210" w:type="dxa"/>
            <w:gridSpan w:val="3"/>
            <w:tcBorders>
              <w:top w:val="single" w:color="000000" w:sz="6" w:space="0"/>
              <w:left w:val="single" w:color="000000" w:sz="6" w:space="0"/>
              <w:bottom w:val="single" w:color="000000" w:sz="6" w:space="0"/>
              <w:right w:val="single" w:color="auto" w:sz="4" w:space="0"/>
            </w:tcBorders>
            <w:vAlign w:val="center"/>
          </w:tcPr>
          <w:p>
            <w:pPr>
              <w:widowControl/>
              <w:rPr>
                <w:rFonts w:ascii="宋体"/>
                <w:b/>
                <w:color w:val="auto"/>
                <w:sz w:val="24"/>
                <w:szCs w:val="24"/>
              </w:rPr>
            </w:pPr>
            <w:r>
              <w:rPr>
                <w:rFonts w:hint="eastAsia" w:ascii="宋体" w:hAnsi="宋体"/>
                <w:b/>
                <w:color w:val="auto"/>
                <w:sz w:val="24"/>
                <w:szCs w:val="24"/>
              </w:rPr>
              <w:t>课程学习成绩在本年级专业</w:t>
            </w:r>
          </w:p>
          <w:p>
            <w:pPr>
              <w:widowControl/>
              <w:rPr>
                <w:rFonts w:ascii="宋体" w:cs="宋体"/>
                <w:color w:val="auto"/>
                <w:kern w:val="0"/>
                <w:sz w:val="24"/>
                <w:szCs w:val="24"/>
              </w:rPr>
            </w:pPr>
            <w:r>
              <w:rPr>
                <w:rFonts w:hint="eastAsia" w:ascii="宋体" w:hAnsi="宋体"/>
                <w:b/>
                <w:color w:val="auto"/>
                <w:sz w:val="24"/>
                <w:szCs w:val="24"/>
              </w:rPr>
              <w:t>排名前百分比</w:t>
            </w:r>
          </w:p>
        </w:tc>
        <w:tc>
          <w:tcPr>
            <w:tcW w:w="910" w:type="dxa"/>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cs="宋体"/>
                <w:color w:val="auto"/>
                <w:kern w:val="0"/>
                <w:sz w:val="24"/>
                <w:szCs w:val="24"/>
              </w:rPr>
            </w:pPr>
          </w:p>
          <w:p>
            <w:pPr>
              <w:widowControl/>
              <w:rPr>
                <w:rFonts w:ascii="宋体" w:cs="宋体"/>
                <w:color w:val="auto"/>
                <w:kern w:val="0"/>
                <w:sz w:val="24"/>
                <w:szCs w:val="24"/>
              </w:rPr>
            </w:pPr>
          </w:p>
        </w:tc>
        <w:tc>
          <w:tcPr>
            <w:tcW w:w="2158" w:type="dxa"/>
            <w:vMerge w:val="continue"/>
            <w:tcBorders>
              <w:top w:val="single" w:color="000000" w:sz="12" w:space="0"/>
              <w:left w:val="single" w:color="000000" w:sz="6" w:space="0"/>
              <w:bottom w:val="single" w:color="000000" w:sz="6" w:space="0"/>
              <w:right w:val="single" w:color="000000" w:sz="12" w:space="0"/>
            </w:tcBorders>
            <w:vAlign w:val="center"/>
          </w:tcPr>
          <w:p>
            <w:pPr>
              <w:widowControl/>
              <w:jc w:val="left"/>
              <w:rPr>
                <w:rFonts w:ascii="宋体" w:cs="宋体"/>
                <w:color w:val="auto"/>
                <w:kern w:val="0"/>
                <w:sz w:val="24"/>
                <w:szCs w:val="24"/>
              </w:rPr>
            </w:pPr>
          </w:p>
        </w:tc>
      </w:tr>
      <w:tr>
        <w:tblPrEx>
          <w:tblLayout w:type="fixed"/>
          <w:tblCellMar>
            <w:top w:w="0" w:type="dxa"/>
            <w:left w:w="108" w:type="dxa"/>
            <w:bottom w:w="0" w:type="dxa"/>
            <w:right w:w="108" w:type="dxa"/>
          </w:tblCellMar>
        </w:tblPrEx>
        <w:trPr>
          <w:trHeight w:val="851" w:hRule="atLeast"/>
        </w:trPr>
        <w:tc>
          <w:tcPr>
            <w:tcW w:w="1242" w:type="dxa"/>
            <w:tcBorders>
              <w:top w:val="single" w:color="000000" w:sz="6" w:space="0"/>
              <w:left w:val="single" w:color="000000" w:sz="12" w:space="0"/>
              <w:bottom w:val="single" w:color="000000" w:sz="6" w:space="0"/>
              <w:right w:val="single" w:color="000000" w:sz="6" w:space="0"/>
            </w:tcBorders>
            <w:vAlign w:val="center"/>
          </w:tcPr>
          <w:p>
            <w:pPr>
              <w:widowControl/>
              <w:jc w:val="center"/>
              <w:rPr>
                <w:rFonts w:ascii="宋体" w:cs="宋体"/>
                <w:b/>
                <w:color w:val="auto"/>
                <w:kern w:val="0"/>
                <w:sz w:val="24"/>
                <w:szCs w:val="24"/>
              </w:rPr>
            </w:pPr>
            <w:r>
              <w:rPr>
                <w:rFonts w:hint="eastAsia" w:ascii="宋体" w:hAnsi="宋体" w:cs="宋体"/>
                <w:b/>
                <w:color w:val="auto"/>
                <w:kern w:val="0"/>
                <w:sz w:val="24"/>
                <w:szCs w:val="24"/>
              </w:rPr>
              <w:t>学院</w:t>
            </w:r>
          </w:p>
        </w:tc>
        <w:tc>
          <w:tcPr>
            <w:tcW w:w="2632"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cs="宋体"/>
                <w:color w:val="auto"/>
                <w:kern w:val="0"/>
                <w:sz w:val="24"/>
                <w:szCs w:val="24"/>
              </w:rPr>
            </w:pPr>
          </w:p>
        </w:tc>
        <w:tc>
          <w:tcPr>
            <w:tcW w:w="111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cs="宋体"/>
                <w:b/>
                <w:color w:val="auto"/>
                <w:kern w:val="0"/>
                <w:sz w:val="24"/>
                <w:szCs w:val="24"/>
              </w:rPr>
            </w:pPr>
            <w:r>
              <w:rPr>
                <w:rFonts w:hint="eastAsia" w:ascii="宋体" w:hAnsi="宋体" w:cs="宋体"/>
                <w:b/>
                <w:color w:val="auto"/>
                <w:kern w:val="0"/>
                <w:sz w:val="24"/>
                <w:szCs w:val="24"/>
              </w:rPr>
              <w:t>专业</w:t>
            </w:r>
          </w:p>
          <w:p>
            <w:pPr>
              <w:widowControl/>
              <w:jc w:val="center"/>
              <w:rPr>
                <w:rFonts w:ascii="宋体" w:cs="宋体"/>
                <w:color w:val="auto"/>
                <w:kern w:val="0"/>
                <w:sz w:val="24"/>
                <w:szCs w:val="24"/>
              </w:rPr>
            </w:pPr>
            <w:r>
              <w:rPr>
                <w:rFonts w:hint="eastAsia" w:ascii="宋体" w:hAnsi="宋体" w:cs="宋体"/>
                <w:b/>
                <w:color w:val="auto"/>
                <w:kern w:val="0"/>
                <w:sz w:val="24"/>
                <w:szCs w:val="24"/>
              </w:rPr>
              <w:t>班级</w:t>
            </w:r>
          </w:p>
        </w:tc>
        <w:tc>
          <w:tcPr>
            <w:tcW w:w="2026" w:type="dxa"/>
            <w:gridSpan w:val="2"/>
            <w:tcBorders>
              <w:top w:val="single" w:color="000000" w:sz="6" w:space="0"/>
              <w:left w:val="single" w:color="000000" w:sz="6" w:space="0"/>
              <w:bottom w:val="single" w:color="000000" w:sz="6" w:space="0"/>
              <w:right w:val="single" w:color="000000" w:sz="6" w:space="0"/>
            </w:tcBorders>
            <w:vAlign w:val="center"/>
          </w:tcPr>
          <w:p>
            <w:pPr>
              <w:widowControl/>
              <w:rPr>
                <w:rFonts w:ascii="宋体" w:cs="宋体"/>
                <w:color w:val="auto"/>
                <w:kern w:val="0"/>
                <w:sz w:val="24"/>
                <w:szCs w:val="24"/>
              </w:rPr>
            </w:pPr>
          </w:p>
        </w:tc>
        <w:tc>
          <w:tcPr>
            <w:tcW w:w="2158" w:type="dxa"/>
            <w:vMerge w:val="continue"/>
            <w:tcBorders>
              <w:top w:val="single" w:color="000000" w:sz="12" w:space="0"/>
              <w:left w:val="single" w:color="000000" w:sz="6" w:space="0"/>
              <w:bottom w:val="single" w:color="000000" w:sz="6" w:space="0"/>
              <w:right w:val="single" w:color="000000" w:sz="12" w:space="0"/>
            </w:tcBorders>
            <w:vAlign w:val="center"/>
          </w:tcPr>
          <w:p>
            <w:pPr>
              <w:widowControl/>
              <w:jc w:val="left"/>
              <w:rPr>
                <w:rFonts w:ascii="宋体" w:cs="宋体"/>
                <w:color w:val="auto"/>
                <w:kern w:val="0"/>
                <w:sz w:val="24"/>
                <w:szCs w:val="24"/>
              </w:rPr>
            </w:pPr>
          </w:p>
        </w:tc>
      </w:tr>
      <w:tr>
        <w:tblPrEx>
          <w:tblLayout w:type="fixed"/>
          <w:tblCellMar>
            <w:top w:w="0" w:type="dxa"/>
            <w:left w:w="108" w:type="dxa"/>
            <w:bottom w:w="0" w:type="dxa"/>
            <w:right w:w="108" w:type="dxa"/>
          </w:tblCellMar>
        </w:tblPrEx>
        <w:trPr>
          <w:trHeight w:val="5950" w:hRule="atLeast"/>
        </w:trPr>
        <w:tc>
          <w:tcPr>
            <w:tcW w:w="1242" w:type="dxa"/>
            <w:tcBorders>
              <w:top w:val="single" w:color="000000" w:sz="6" w:space="0"/>
              <w:left w:val="single" w:color="000000" w:sz="12" w:space="0"/>
              <w:bottom w:val="single" w:color="000000" w:sz="6" w:space="0"/>
              <w:right w:val="single" w:color="000000" w:sz="6" w:space="0"/>
            </w:tcBorders>
            <w:vAlign w:val="center"/>
          </w:tcPr>
          <w:p>
            <w:pPr>
              <w:widowControl/>
              <w:jc w:val="center"/>
              <w:rPr>
                <w:rFonts w:ascii="宋体" w:cs="宋体"/>
                <w:b/>
                <w:color w:val="auto"/>
                <w:kern w:val="0"/>
                <w:sz w:val="24"/>
                <w:szCs w:val="24"/>
              </w:rPr>
            </w:pPr>
            <w:r>
              <w:rPr>
                <w:rFonts w:hint="eastAsia" w:ascii="宋体" w:hAnsi="宋体" w:cs="宋体"/>
                <w:b/>
                <w:color w:val="auto"/>
                <w:kern w:val="0"/>
                <w:sz w:val="24"/>
                <w:szCs w:val="24"/>
              </w:rPr>
              <w:t>获</w:t>
            </w:r>
          </w:p>
          <w:p>
            <w:pPr>
              <w:widowControl/>
              <w:jc w:val="center"/>
              <w:rPr>
                <w:rFonts w:ascii="宋体" w:cs="宋体"/>
                <w:b/>
                <w:color w:val="auto"/>
                <w:kern w:val="0"/>
                <w:sz w:val="24"/>
                <w:szCs w:val="24"/>
              </w:rPr>
            </w:pPr>
            <w:r>
              <w:rPr>
                <w:rFonts w:hint="eastAsia" w:ascii="宋体" w:hAnsi="宋体" w:cs="宋体"/>
                <w:b/>
                <w:color w:val="auto"/>
                <w:kern w:val="0"/>
                <w:sz w:val="24"/>
                <w:szCs w:val="24"/>
              </w:rPr>
              <w:t>奖</w:t>
            </w:r>
          </w:p>
          <w:p>
            <w:pPr>
              <w:widowControl/>
              <w:jc w:val="center"/>
              <w:rPr>
                <w:rFonts w:ascii="宋体" w:cs="宋体"/>
                <w:b/>
                <w:color w:val="auto"/>
                <w:kern w:val="0"/>
                <w:sz w:val="24"/>
                <w:szCs w:val="24"/>
              </w:rPr>
            </w:pPr>
            <w:r>
              <w:rPr>
                <w:rFonts w:hint="eastAsia" w:ascii="宋体" w:hAnsi="宋体" w:cs="宋体"/>
                <w:b/>
                <w:color w:val="auto"/>
                <w:kern w:val="0"/>
                <w:sz w:val="24"/>
                <w:szCs w:val="24"/>
              </w:rPr>
              <w:t>情</w:t>
            </w:r>
          </w:p>
          <w:p>
            <w:pPr>
              <w:widowControl/>
              <w:jc w:val="center"/>
              <w:rPr>
                <w:rFonts w:ascii="宋体" w:cs="宋体"/>
                <w:color w:val="auto"/>
                <w:kern w:val="0"/>
                <w:sz w:val="24"/>
                <w:szCs w:val="24"/>
              </w:rPr>
            </w:pPr>
            <w:r>
              <w:rPr>
                <w:rFonts w:hint="eastAsia" w:ascii="宋体" w:hAnsi="宋体" w:cs="宋体"/>
                <w:b/>
                <w:color w:val="auto"/>
                <w:kern w:val="0"/>
                <w:sz w:val="24"/>
                <w:szCs w:val="24"/>
              </w:rPr>
              <w:t>况</w:t>
            </w:r>
          </w:p>
        </w:tc>
        <w:tc>
          <w:tcPr>
            <w:tcW w:w="7932" w:type="dxa"/>
            <w:gridSpan w:val="6"/>
            <w:tcBorders>
              <w:top w:val="single" w:color="000000" w:sz="6" w:space="0"/>
              <w:left w:val="single" w:color="000000" w:sz="6" w:space="0"/>
              <w:bottom w:val="single" w:color="000000" w:sz="6" w:space="0"/>
              <w:right w:val="single" w:color="000000" w:sz="12" w:space="0"/>
            </w:tcBorders>
            <w:vAlign w:val="center"/>
          </w:tcPr>
          <w:p>
            <w:pPr>
              <w:widowControl/>
              <w:spacing w:line="360" w:lineRule="auto"/>
              <w:rPr>
                <w:rFonts w:ascii="宋体" w:cs="宋体"/>
                <w:color w:val="auto"/>
                <w:kern w:val="0"/>
                <w:sz w:val="24"/>
                <w:szCs w:val="24"/>
              </w:rPr>
            </w:pPr>
          </w:p>
          <w:p>
            <w:pPr>
              <w:widowControl/>
              <w:spacing w:line="360" w:lineRule="auto"/>
              <w:rPr>
                <w:rFonts w:ascii="宋体" w:cs="宋体"/>
                <w:color w:val="auto"/>
                <w:kern w:val="0"/>
                <w:sz w:val="24"/>
                <w:szCs w:val="24"/>
              </w:rPr>
            </w:pPr>
          </w:p>
          <w:p>
            <w:pPr>
              <w:widowControl/>
              <w:spacing w:line="360" w:lineRule="auto"/>
              <w:rPr>
                <w:rFonts w:ascii="宋体" w:cs="宋体"/>
                <w:color w:val="auto"/>
                <w:kern w:val="0"/>
                <w:sz w:val="24"/>
                <w:szCs w:val="24"/>
              </w:rPr>
            </w:pPr>
          </w:p>
          <w:p>
            <w:pPr>
              <w:widowControl/>
              <w:spacing w:line="360" w:lineRule="auto"/>
              <w:rPr>
                <w:rFonts w:ascii="宋体" w:cs="宋体"/>
                <w:color w:val="auto"/>
                <w:kern w:val="0"/>
                <w:sz w:val="24"/>
                <w:szCs w:val="24"/>
              </w:rPr>
            </w:pPr>
          </w:p>
          <w:p>
            <w:pPr>
              <w:widowControl/>
              <w:spacing w:line="360" w:lineRule="auto"/>
              <w:rPr>
                <w:rFonts w:ascii="宋体" w:cs="宋体"/>
                <w:color w:val="auto"/>
                <w:kern w:val="0"/>
                <w:sz w:val="24"/>
                <w:szCs w:val="24"/>
              </w:rPr>
            </w:pPr>
          </w:p>
          <w:p>
            <w:pPr>
              <w:widowControl/>
              <w:spacing w:line="360" w:lineRule="auto"/>
              <w:rPr>
                <w:rFonts w:ascii="宋体" w:cs="宋体"/>
                <w:color w:val="auto"/>
                <w:kern w:val="0"/>
                <w:sz w:val="24"/>
                <w:szCs w:val="24"/>
              </w:rPr>
            </w:pPr>
          </w:p>
          <w:p>
            <w:pPr>
              <w:widowControl/>
              <w:spacing w:line="360" w:lineRule="auto"/>
              <w:rPr>
                <w:rFonts w:ascii="宋体" w:cs="宋体"/>
                <w:color w:val="auto"/>
                <w:kern w:val="0"/>
                <w:sz w:val="24"/>
                <w:szCs w:val="24"/>
              </w:rPr>
            </w:pPr>
          </w:p>
          <w:p>
            <w:pPr>
              <w:widowControl/>
              <w:spacing w:line="360" w:lineRule="auto"/>
              <w:rPr>
                <w:rFonts w:ascii="宋体" w:cs="宋体"/>
                <w:color w:val="auto"/>
                <w:kern w:val="0"/>
                <w:sz w:val="24"/>
                <w:szCs w:val="24"/>
              </w:rPr>
            </w:pPr>
          </w:p>
          <w:p>
            <w:pPr>
              <w:widowControl/>
              <w:spacing w:line="360" w:lineRule="auto"/>
              <w:rPr>
                <w:rFonts w:ascii="宋体" w:cs="宋体"/>
                <w:color w:val="auto"/>
                <w:kern w:val="0"/>
                <w:sz w:val="24"/>
                <w:szCs w:val="24"/>
              </w:rPr>
            </w:pPr>
          </w:p>
        </w:tc>
      </w:tr>
      <w:tr>
        <w:tblPrEx>
          <w:tblLayout w:type="fixed"/>
          <w:tblCellMar>
            <w:top w:w="0" w:type="dxa"/>
            <w:left w:w="108" w:type="dxa"/>
            <w:bottom w:w="0" w:type="dxa"/>
            <w:right w:w="108" w:type="dxa"/>
          </w:tblCellMar>
        </w:tblPrEx>
        <w:trPr>
          <w:trHeight w:val="4542" w:hRule="atLeast"/>
        </w:trPr>
        <w:tc>
          <w:tcPr>
            <w:tcW w:w="1242" w:type="dxa"/>
            <w:tcBorders>
              <w:top w:val="single" w:color="000000" w:sz="6" w:space="0"/>
              <w:left w:val="single" w:color="000000" w:sz="12" w:space="0"/>
              <w:bottom w:val="single" w:color="000000" w:sz="6" w:space="0"/>
              <w:right w:val="single" w:color="000000" w:sz="6" w:space="0"/>
            </w:tcBorders>
            <w:vAlign w:val="center"/>
          </w:tcPr>
          <w:p>
            <w:pPr>
              <w:widowControl/>
              <w:rPr>
                <w:rFonts w:ascii="宋体" w:cs="宋体"/>
                <w:color w:val="auto"/>
                <w:kern w:val="0"/>
                <w:sz w:val="24"/>
                <w:szCs w:val="24"/>
              </w:rPr>
            </w:pPr>
          </w:p>
        </w:tc>
        <w:tc>
          <w:tcPr>
            <w:tcW w:w="7932" w:type="dxa"/>
            <w:gridSpan w:val="6"/>
            <w:tcBorders>
              <w:top w:val="single" w:color="000000" w:sz="6" w:space="0"/>
              <w:left w:val="single" w:color="000000" w:sz="6" w:space="0"/>
              <w:bottom w:val="single" w:color="000000" w:sz="6" w:space="0"/>
              <w:right w:val="single" w:color="000000" w:sz="12" w:space="0"/>
            </w:tcBorders>
            <w:vAlign w:val="center"/>
          </w:tcPr>
          <w:p>
            <w:pPr>
              <w:widowControl/>
              <w:spacing w:line="360" w:lineRule="auto"/>
              <w:rPr>
                <w:rFonts w:ascii="宋体" w:cs="宋体"/>
                <w:color w:val="auto"/>
                <w:kern w:val="0"/>
                <w:sz w:val="24"/>
                <w:szCs w:val="24"/>
              </w:rPr>
            </w:pPr>
          </w:p>
        </w:tc>
      </w:tr>
      <w:tr>
        <w:tblPrEx>
          <w:tblLayout w:type="fixed"/>
          <w:tblCellMar>
            <w:top w:w="0" w:type="dxa"/>
            <w:left w:w="108" w:type="dxa"/>
            <w:bottom w:w="0" w:type="dxa"/>
            <w:right w:w="108" w:type="dxa"/>
          </w:tblCellMar>
        </w:tblPrEx>
        <w:trPr>
          <w:trHeight w:val="3248" w:hRule="atLeast"/>
        </w:trPr>
        <w:tc>
          <w:tcPr>
            <w:tcW w:w="1242" w:type="dxa"/>
            <w:tcBorders>
              <w:top w:val="single" w:color="000000" w:sz="6" w:space="0"/>
              <w:left w:val="single" w:color="000000" w:sz="12" w:space="0"/>
              <w:bottom w:val="single" w:color="000000" w:sz="4" w:space="0"/>
              <w:right w:val="single" w:color="000000" w:sz="6" w:space="0"/>
            </w:tcBorders>
            <w:vAlign w:val="center"/>
          </w:tcPr>
          <w:p>
            <w:pPr>
              <w:widowControl/>
              <w:jc w:val="center"/>
              <w:rPr>
                <w:rFonts w:ascii="宋体" w:cs="宋体"/>
                <w:b/>
                <w:color w:val="auto"/>
                <w:kern w:val="0"/>
                <w:sz w:val="24"/>
                <w:szCs w:val="24"/>
              </w:rPr>
            </w:pPr>
            <w:r>
              <w:rPr>
                <w:rFonts w:hint="eastAsia" w:ascii="宋体" w:hAnsi="宋体" w:cs="宋体"/>
                <w:b/>
                <w:color w:val="auto"/>
                <w:kern w:val="0"/>
                <w:sz w:val="24"/>
                <w:szCs w:val="24"/>
              </w:rPr>
              <w:t>优</w:t>
            </w:r>
          </w:p>
          <w:p>
            <w:pPr>
              <w:widowControl/>
              <w:jc w:val="center"/>
              <w:rPr>
                <w:rFonts w:ascii="宋体" w:cs="宋体"/>
                <w:b/>
                <w:color w:val="auto"/>
                <w:kern w:val="0"/>
                <w:sz w:val="24"/>
                <w:szCs w:val="24"/>
              </w:rPr>
            </w:pPr>
            <w:r>
              <w:rPr>
                <w:rFonts w:hint="eastAsia" w:ascii="宋体" w:hAnsi="宋体" w:cs="宋体"/>
                <w:b/>
                <w:color w:val="auto"/>
                <w:kern w:val="0"/>
                <w:sz w:val="24"/>
                <w:szCs w:val="24"/>
              </w:rPr>
              <w:t>秀</w:t>
            </w:r>
          </w:p>
          <w:p>
            <w:pPr>
              <w:widowControl/>
              <w:jc w:val="center"/>
              <w:rPr>
                <w:rFonts w:ascii="宋体" w:cs="宋体"/>
                <w:b/>
                <w:color w:val="auto"/>
                <w:kern w:val="0"/>
                <w:sz w:val="24"/>
                <w:szCs w:val="24"/>
              </w:rPr>
            </w:pPr>
            <w:r>
              <w:rPr>
                <w:rFonts w:hint="eastAsia" w:ascii="宋体" w:hAnsi="宋体" w:cs="宋体"/>
                <w:b/>
                <w:color w:val="auto"/>
                <w:kern w:val="0"/>
                <w:sz w:val="24"/>
                <w:szCs w:val="24"/>
              </w:rPr>
              <w:t>事</w:t>
            </w:r>
          </w:p>
          <w:p>
            <w:pPr>
              <w:widowControl/>
              <w:jc w:val="center"/>
              <w:rPr>
                <w:rFonts w:ascii="宋体" w:cs="宋体"/>
                <w:color w:val="auto"/>
                <w:kern w:val="0"/>
                <w:sz w:val="24"/>
                <w:szCs w:val="24"/>
              </w:rPr>
            </w:pPr>
            <w:r>
              <w:rPr>
                <w:rFonts w:hint="eastAsia" w:ascii="宋体" w:hAnsi="宋体" w:cs="宋体"/>
                <w:b/>
                <w:color w:val="auto"/>
                <w:kern w:val="0"/>
                <w:sz w:val="24"/>
                <w:szCs w:val="24"/>
              </w:rPr>
              <w:t>迹</w:t>
            </w:r>
          </w:p>
          <w:p>
            <w:pPr>
              <w:widowControl/>
              <w:jc w:val="center"/>
              <w:rPr>
                <w:rFonts w:ascii="宋体" w:cs="宋体"/>
                <w:color w:val="auto"/>
                <w:kern w:val="0"/>
                <w:sz w:val="24"/>
                <w:szCs w:val="24"/>
              </w:rPr>
            </w:pPr>
          </w:p>
          <w:p>
            <w:pPr>
              <w:widowControl/>
              <w:jc w:val="center"/>
              <w:rPr>
                <w:rFonts w:ascii="宋体" w:cs="宋体"/>
                <w:color w:val="auto"/>
                <w:kern w:val="0"/>
                <w:sz w:val="24"/>
                <w:szCs w:val="24"/>
              </w:rPr>
            </w:pPr>
          </w:p>
          <w:p>
            <w:pPr>
              <w:widowControl/>
              <w:jc w:val="center"/>
              <w:rPr>
                <w:rFonts w:ascii="宋体" w:cs="宋体"/>
                <w:color w:val="auto"/>
                <w:kern w:val="0"/>
                <w:sz w:val="24"/>
                <w:szCs w:val="24"/>
              </w:rPr>
            </w:pPr>
          </w:p>
          <w:p>
            <w:pPr>
              <w:widowControl/>
              <w:jc w:val="center"/>
              <w:rPr>
                <w:rFonts w:ascii="宋体" w:cs="宋体"/>
                <w:color w:val="auto"/>
                <w:kern w:val="0"/>
                <w:sz w:val="24"/>
                <w:szCs w:val="24"/>
              </w:rPr>
            </w:pPr>
          </w:p>
          <w:p>
            <w:pPr>
              <w:widowControl/>
              <w:rPr>
                <w:rFonts w:ascii="宋体" w:cs="宋体"/>
                <w:color w:val="auto"/>
                <w:kern w:val="0"/>
                <w:sz w:val="24"/>
                <w:szCs w:val="24"/>
              </w:rPr>
            </w:pPr>
          </w:p>
        </w:tc>
        <w:tc>
          <w:tcPr>
            <w:tcW w:w="7932" w:type="dxa"/>
            <w:gridSpan w:val="6"/>
            <w:tcBorders>
              <w:top w:val="single" w:color="000000" w:sz="6" w:space="0"/>
              <w:left w:val="single" w:color="000000" w:sz="6" w:space="0"/>
              <w:bottom w:val="single" w:color="000000" w:sz="4" w:space="0"/>
              <w:right w:val="single" w:color="000000" w:sz="12" w:space="0"/>
            </w:tcBorders>
            <w:vAlign w:val="center"/>
          </w:tcPr>
          <w:p>
            <w:pPr>
              <w:widowControl/>
              <w:rPr>
                <w:rFonts w:ascii="宋体" w:cs="宋体"/>
                <w:color w:val="auto"/>
                <w:kern w:val="0"/>
                <w:sz w:val="24"/>
                <w:szCs w:val="24"/>
              </w:rPr>
            </w:pPr>
          </w:p>
          <w:p>
            <w:pPr>
              <w:widowControl/>
              <w:ind w:firstLine="3720"/>
              <w:rPr>
                <w:rFonts w:ascii="宋体" w:cs="宋体"/>
                <w:color w:val="auto"/>
                <w:kern w:val="0"/>
                <w:sz w:val="24"/>
                <w:szCs w:val="24"/>
              </w:rPr>
            </w:pPr>
            <w:r>
              <w:rPr>
                <w:rFonts w:hint="eastAsia" w:ascii="宋体" w:hAnsi="宋体" w:cs="宋体"/>
                <w:color w:val="auto"/>
                <w:kern w:val="0"/>
                <w:sz w:val="24"/>
                <w:szCs w:val="24"/>
              </w:rPr>
              <w:t>本人签字：</w:t>
            </w:r>
            <w:r>
              <w:rPr>
                <w:rFonts w:ascii="宋体" w:hAnsi="宋体" w:cs="宋体"/>
                <w:color w:val="auto"/>
                <w:kern w:val="0"/>
                <w:sz w:val="24"/>
                <w:szCs w:val="24"/>
              </w:rPr>
              <w:t xml:space="preserve">             </w:t>
            </w:r>
            <w:r>
              <w:rPr>
                <w:rFonts w:hint="eastAsia" w:ascii="宋体" w:hAnsi="宋体" w:cs="宋体"/>
                <w:color w:val="auto"/>
                <w:kern w:val="0"/>
                <w:sz w:val="24"/>
                <w:szCs w:val="24"/>
              </w:rPr>
              <w:t>年</w:t>
            </w:r>
            <w:r>
              <w:rPr>
                <w:rFonts w:ascii="宋体" w:hAnsi="宋体" w:cs="宋体"/>
                <w:color w:val="auto"/>
                <w:kern w:val="0"/>
                <w:sz w:val="24"/>
                <w:szCs w:val="24"/>
              </w:rPr>
              <w:t xml:space="preserve">  </w:t>
            </w:r>
            <w:r>
              <w:rPr>
                <w:rFonts w:hint="eastAsia" w:ascii="宋体" w:hAnsi="宋体" w:cs="宋体"/>
                <w:color w:val="auto"/>
                <w:kern w:val="0"/>
                <w:sz w:val="24"/>
                <w:szCs w:val="24"/>
              </w:rPr>
              <w:t>月</w:t>
            </w:r>
            <w:r>
              <w:rPr>
                <w:rFonts w:ascii="宋体" w:hAnsi="宋体" w:cs="宋体"/>
                <w:color w:val="auto"/>
                <w:kern w:val="0"/>
                <w:sz w:val="24"/>
                <w:szCs w:val="24"/>
              </w:rPr>
              <w:t xml:space="preserve">  </w:t>
            </w:r>
            <w:r>
              <w:rPr>
                <w:rFonts w:hint="eastAsia" w:ascii="宋体" w:hAnsi="宋体" w:cs="宋体"/>
                <w:color w:val="auto"/>
                <w:kern w:val="0"/>
                <w:sz w:val="24"/>
                <w:szCs w:val="24"/>
              </w:rPr>
              <w:t>日</w:t>
            </w:r>
          </w:p>
        </w:tc>
      </w:tr>
      <w:tr>
        <w:tblPrEx>
          <w:tblLayout w:type="fixed"/>
          <w:tblCellMar>
            <w:top w:w="0" w:type="dxa"/>
            <w:left w:w="108" w:type="dxa"/>
            <w:bottom w:w="0" w:type="dxa"/>
            <w:right w:w="108" w:type="dxa"/>
          </w:tblCellMar>
        </w:tblPrEx>
        <w:trPr>
          <w:trHeight w:val="3816" w:hRule="atLeast"/>
        </w:trPr>
        <w:tc>
          <w:tcPr>
            <w:tcW w:w="1242" w:type="dxa"/>
            <w:tcBorders>
              <w:top w:val="single" w:color="000000" w:sz="4" w:space="0"/>
              <w:left w:val="single" w:color="000000" w:sz="12" w:space="0"/>
              <w:bottom w:val="single" w:color="000000" w:sz="6" w:space="0"/>
              <w:right w:val="single" w:color="000000" w:sz="6" w:space="0"/>
            </w:tcBorders>
            <w:vAlign w:val="center"/>
          </w:tcPr>
          <w:p>
            <w:pPr>
              <w:widowControl/>
              <w:jc w:val="center"/>
              <w:rPr>
                <w:rFonts w:ascii="宋体" w:cs="宋体"/>
                <w:b/>
                <w:color w:val="auto"/>
                <w:kern w:val="0"/>
                <w:sz w:val="24"/>
                <w:szCs w:val="24"/>
              </w:rPr>
            </w:pPr>
            <w:r>
              <w:rPr>
                <w:rFonts w:hint="eastAsia" w:ascii="宋体" w:hAnsi="宋体" w:cs="宋体"/>
                <w:b/>
                <w:color w:val="auto"/>
                <w:kern w:val="0"/>
                <w:sz w:val="24"/>
                <w:szCs w:val="24"/>
              </w:rPr>
              <w:t>班</w:t>
            </w:r>
          </w:p>
          <w:p>
            <w:pPr>
              <w:widowControl/>
              <w:jc w:val="center"/>
              <w:rPr>
                <w:rFonts w:ascii="宋体" w:cs="宋体"/>
                <w:b/>
                <w:color w:val="auto"/>
                <w:kern w:val="0"/>
                <w:sz w:val="24"/>
                <w:szCs w:val="24"/>
              </w:rPr>
            </w:pPr>
            <w:r>
              <w:rPr>
                <w:rFonts w:hint="eastAsia" w:ascii="宋体" w:hAnsi="宋体" w:cs="宋体"/>
                <w:b/>
                <w:color w:val="auto"/>
                <w:kern w:val="0"/>
                <w:sz w:val="24"/>
                <w:szCs w:val="24"/>
              </w:rPr>
              <w:t>级</w:t>
            </w:r>
          </w:p>
          <w:p>
            <w:pPr>
              <w:widowControl/>
              <w:jc w:val="center"/>
              <w:rPr>
                <w:rFonts w:ascii="宋体" w:cs="宋体"/>
                <w:b/>
                <w:color w:val="auto"/>
                <w:kern w:val="0"/>
                <w:sz w:val="24"/>
                <w:szCs w:val="24"/>
              </w:rPr>
            </w:pPr>
            <w:r>
              <w:rPr>
                <w:rFonts w:hint="eastAsia" w:ascii="宋体" w:hAnsi="宋体" w:cs="宋体"/>
                <w:b/>
                <w:color w:val="auto"/>
                <w:kern w:val="0"/>
                <w:sz w:val="24"/>
                <w:szCs w:val="24"/>
              </w:rPr>
              <w:t>推</w:t>
            </w:r>
          </w:p>
          <w:p>
            <w:pPr>
              <w:widowControl/>
              <w:jc w:val="center"/>
              <w:rPr>
                <w:rFonts w:ascii="宋体" w:cs="宋体"/>
                <w:b/>
                <w:color w:val="auto"/>
                <w:kern w:val="0"/>
                <w:sz w:val="24"/>
                <w:szCs w:val="24"/>
              </w:rPr>
            </w:pPr>
            <w:r>
              <w:rPr>
                <w:rFonts w:hint="eastAsia" w:ascii="宋体" w:hAnsi="宋体" w:cs="宋体"/>
                <w:b/>
                <w:color w:val="auto"/>
                <w:kern w:val="0"/>
                <w:sz w:val="24"/>
                <w:szCs w:val="24"/>
              </w:rPr>
              <w:t>荐</w:t>
            </w:r>
          </w:p>
          <w:p>
            <w:pPr>
              <w:widowControl/>
              <w:jc w:val="center"/>
              <w:rPr>
                <w:rFonts w:ascii="宋体" w:cs="宋体"/>
                <w:b/>
                <w:color w:val="auto"/>
                <w:kern w:val="0"/>
                <w:sz w:val="24"/>
                <w:szCs w:val="24"/>
              </w:rPr>
            </w:pPr>
            <w:r>
              <w:rPr>
                <w:rFonts w:hint="eastAsia" w:ascii="宋体" w:hAnsi="宋体" w:cs="宋体"/>
                <w:b/>
                <w:color w:val="auto"/>
                <w:kern w:val="0"/>
                <w:sz w:val="24"/>
                <w:szCs w:val="24"/>
              </w:rPr>
              <w:t>意</w:t>
            </w:r>
          </w:p>
          <w:p>
            <w:pPr>
              <w:widowControl/>
              <w:jc w:val="center"/>
              <w:rPr>
                <w:rFonts w:ascii="宋体" w:cs="宋体"/>
                <w:b/>
                <w:color w:val="auto"/>
                <w:kern w:val="0"/>
                <w:sz w:val="24"/>
                <w:szCs w:val="24"/>
              </w:rPr>
            </w:pPr>
            <w:r>
              <w:rPr>
                <w:rFonts w:hint="eastAsia" w:ascii="宋体" w:hAnsi="宋体" w:cs="宋体"/>
                <w:b/>
                <w:color w:val="auto"/>
                <w:kern w:val="0"/>
                <w:sz w:val="24"/>
                <w:szCs w:val="24"/>
              </w:rPr>
              <w:t>见</w:t>
            </w:r>
          </w:p>
        </w:tc>
        <w:tc>
          <w:tcPr>
            <w:tcW w:w="7932" w:type="dxa"/>
            <w:gridSpan w:val="6"/>
            <w:tcBorders>
              <w:top w:val="single" w:color="000000" w:sz="4" w:space="0"/>
              <w:left w:val="single" w:color="000000" w:sz="6" w:space="0"/>
              <w:bottom w:val="single" w:color="000000" w:sz="6" w:space="0"/>
              <w:right w:val="single" w:color="000000" w:sz="12" w:space="0"/>
            </w:tcBorders>
            <w:vAlign w:val="center"/>
          </w:tcPr>
          <w:p>
            <w:pPr>
              <w:widowControl/>
              <w:rPr>
                <w:rFonts w:ascii="宋体" w:cs="宋体"/>
                <w:color w:val="auto"/>
                <w:kern w:val="0"/>
                <w:sz w:val="24"/>
                <w:szCs w:val="24"/>
              </w:rPr>
            </w:pPr>
          </w:p>
          <w:p>
            <w:pPr>
              <w:widowControl/>
              <w:rPr>
                <w:rFonts w:ascii="宋体" w:cs="宋体"/>
                <w:color w:val="auto"/>
                <w:kern w:val="0"/>
                <w:sz w:val="24"/>
                <w:szCs w:val="24"/>
              </w:rPr>
            </w:pPr>
          </w:p>
          <w:p>
            <w:pPr>
              <w:widowControl/>
              <w:ind w:firstLine="3000"/>
              <w:jc w:val="center"/>
              <w:rPr>
                <w:rFonts w:ascii="宋体" w:cs="宋体"/>
                <w:color w:val="auto"/>
                <w:kern w:val="0"/>
                <w:sz w:val="24"/>
                <w:szCs w:val="24"/>
              </w:rPr>
            </w:pPr>
          </w:p>
          <w:p>
            <w:pPr>
              <w:widowControl/>
              <w:ind w:firstLine="3000"/>
              <w:jc w:val="center"/>
              <w:rPr>
                <w:rFonts w:ascii="宋体" w:cs="宋体"/>
                <w:color w:val="auto"/>
                <w:kern w:val="0"/>
                <w:sz w:val="24"/>
                <w:szCs w:val="24"/>
              </w:rPr>
            </w:pPr>
          </w:p>
          <w:p>
            <w:pPr>
              <w:widowControl/>
              <w:ind w:firstLine="3000"/>
              <w:jc w:val="center"/>
              <w:rPr>
                <w:rFonts w:ascii="宋体" w:cs="宋体"/>
                <w:color w:val="auto"/>
                <w:kern w:val="0"/>
                <w:sz w:val="24"/>
                <w:szCs w:val="24"/>
              </w:rPr>
            </w:pPr>
          </w:p>
          <w:p>
            <w:pPr>
              <w:widowControl/>
              <w:ind w:firstLine="3000"/>
              <w:jc w:val="center"/>
              <w:rPr>
                <w:rFonts w:ascii="宋体" w:cs="宋体"/>
                <w:color w:val="auto"/>
                <w:kern w:val="0"/>
                <w:sz w:val="24"/>
                <w:szCs w:val="24"/>
              </w:rPr>
            </w:pPr>
          </w:p>
          <w:p>
            <w:pPr>
              <w:widowControl/>
              <w:rPr>
                <w:rFonts w:ascii="宋体" w:cs="宋体"/>
                <w:color w:val="auto"/>
                <w:kern w:val="0"/>
                <w:sz w:val="24"/>
                <w:szCs w:val="24"/>
              </w:rPr>
            </w:pPr>
          </w:p>
          <w:p>
            <w:pPr>
              <w:widowControl/>
              <w:ind w:firstLine="3000"/>
              <w:jc w:val="center"/>
              <w:rPr>
                <w:rFonts w:ascii="宋体" w:cs="宋体"/>
                <w:color w:val="auto"/>
                <w:kern w:val="0"/>
                <w:sz w:val="24"/>
                <w:szCs w:val="24"/>
              </w:rPr>
            </w:pPr>
          </w:p>
          <w:p>
            <w:pPr>
              <w:widowControl/>
              <w:ind w:firstLine="3000"/>
              <w:jc w:val="center"/>
              <w:rPr>
                <w:rFonts w:ascii="宋体" w:cs="宋体"/>
                <w:color w:val="auto"/>
                <w:kern w:val="0"/>
                <w:sz w:val="24"/>
                <w:szCs w:val="24"/>
              </w:rPr>
            </w:pPr>
            <w:r>
              <w:rPr>
                <w:rFonts w:hint="eastAsia" w:ascii="宋体" w:hAnsi="宋体" w:cs="宋体"/>
                <w:color w:val="auto"/>
                <w:kern w:val="0"/>
                <w:sz w:val="24"/>
                <w:szCs w:val="24"/>
              </w:rPr>
              <w:t>班长签字：</w:t>
            </w:r>
            <w:r>
              <w:rPr>
                <w:rFonts w:ascii="宋体" w:hAnsi="宋体" w:cs="宋体"/>
                <w:color w:val="auto"/>
                <w:kern w:val="0"/>
                <w:sz w:val="24"/>
                <w:szCs w:val="24"/>
              </w:rPr>
              <w:t xml:space="preserve">          </w:t>
            </w:r>
            <w:r>
              <w:rPr>
                <w:rFonts w:hint="eastAsia" w:ascii="宋体" w:hAnsi="宋体" w:cs="宋体"/>
                <w:color w:val="auto"/>
                <w:kern w:val="0"/>
                <w:sz w:val="24"/>
                <w:szCs w:val="24"/>
              </w:rPr>
              <w:t>年</w:t>
            </w:r>
            <w:r>
              <w:rPr>
                <w:rFonts w:ascii="宋体" w:hAnsi="宋体" w:cs="宋体"/>
                <w:color w:val="auto"/>
                <w:kern w:val="0"/>
                <w:sz w:val="24"/>
                <w:szCs w:val="24"/>
              </w:rPr>
              <w:t xml:space="preserve">  </w:t>
            </w:r>
            <w:r>
              <w:rPr>
                <w:rFonts w:hint="eastAsia" w:ascii="宋体" w:hAnsi="宋体" w:cs="宋体"/>
                <w:color w:val="auto"/>
                <w:kern w:val="0"/>
                <w:sz w:val="24"/>
                <w:szCs w:val="24"/>
              </w:rPr>
              <w:t>月</w:t>
            </w:r>
            <w:r>
              <w:rPr>
                <w:rFonts w:ascii="宋体" w:hAnsi="宋体" w:cs="宋体"/>
                <w:color w:val="auto"/>
                <w:kern w:val="0"/>
                <w:sz w:val="24"/>
                <w:szCs w:val="24"/>
              </w:rPr>
              <w:t xml:space="preserve">  </w:t>
            </w:r>
            <w:r>
              <w:rPr>
                <w:rFonts w:hint="eastAsia" w:ascii="宋体" w:hAnsi="宋体" w:cs="宋体"/>
                <w:color w:val="auto"/>
                <w:kern w:val="0"/>
                <w:sz w:val="24"/>
                <w:szCs w:val="24"/>
              </w:rPr>
              <w:t>日</w:t>
            </w:r>
          </w:p>
          <w:p>
            <w:pPr>
              <w:widowControl/>
              <w:ind w:firstLine="3000"/>
              <w:jc w:val="center"/>
              <w:rPr>
                <w:rFonts w:ascii="宋体" w:cs="宋体"/>
                <w:color w:val="auto"/>
                <w:kern w:val="0"/>
                <w:sz w:val="24"/>
                <w:szCs w:val="24"/>
              </w:rPr>
            </w:pPr>
          </w:p>
        </w:tc>
      </w:tr>
      <w:tr>
        <w:tblPrEx>
          <w:tblLayout w:type="fixed"/>
          <w:tblCellMar>
            <w:top w:w="0" w:type="dxa"/>
            <w:left w:w="108" w:type="dxa"/>
            <w:bottom w:w="0" w:type="dxa"/>
            <w:right w:w="108" w:type="dxa"/>
          </w:tblCellMar>
        </w:tblPrEx>
        <w:trPr>
          <w:trHeight w:val="3673" w:hRule="atLeast"/>
        </w:trPr>
        <w:tc>
          <w:tcPr>
            <w:tcW w:w="1242" w:type="dxa"/>
            <w:tcBorders>
              <w:top w:val="single" w:color="000000" w:sz="6" w:space="0"/>
              <w:left w:val="single" w:color="000000" w:sz="12" w:space="0"/>
              <w:bottom w:val="single" w:color="000000" w:sz="6" w:space="0"/>
              <w:right w:val="single" w:color="000000" w:sz="6" w:space="0"/>
            </w:tcBorders>
            <w:vAlign w:val="center"/>
          </w:tcPr>
          <w:p>
            <w:pPr>
              <w:widowControl/>
              <w:jc w:val="center"/>
              <w:rPr>
                <w:rFonts w:ascii="宋体" w:cs="宋体"/>
                <w:b/>
                <w:color w:val="auto"/>
                <w:kern w:val="0"/>
                <w:sz w:val="24"/>
                <w:szCs w:val="24"/>
              </w:rPr>
            </w:pPr>
            <w:r>
              <w:rPr>
                <w:rFonts w:hint="eastAsia" w:ascii="宋体" w:hAnsi="宋体" w:cs="宋体"/>
                <w:b/>
                <w:color w:val="auto"/>
                <w:kern w:val="0"/>
                <w:sz w:val="24"/>
                <w:szCs w:val="24"/>
              </w:rPr>
              <w:t>辅</w:t>
            </w:r>
          </w:p>
          <w:p>
            <w:pPr>
              <w:widowControl/>
              <w:jc w:val="center"/>
              <w:rPr>
                <w:rFonts w:ascii="宋体" w:cs="宋体"/>
                <w:b/>
                <w:color w:val="auto"/>
                <w:kern w:val="0"/>
                <w:sz w:val="24"/>
                <w:szCs w:val="24"/>
              </w:rPr>
            </w:pPr>
            <w:r>
              <w:rPr>
                <w:rFonts w:hint="eastAsia" w:ascii="宋体" w:hAnsi="宋体" w:cs="宋体"/>
                <w:b/>
                <w:color w:val="auto"/>
                <w:kern w:val="0"/>
                <w:sz w:val="24"/>
                <w:szCs w:val="24"/>
              </w:rPr>
              <w:t>导</w:t>
            </w:r>
          </w:p>
          <w:p>
            <w:pPr>
              <w:widowControl/>
              <w:jc w:val="center"/>
              <w:rPr>
                <w:rFonts w:ascii="宋体" w:cs="宋体"/>
                <w:b/>
                <w:color w:val="auto"/>
                <w:kern w:val="0"/>
                <w:sz w:val="24"/>
                <w:szCs w:val="24"/>
              </w:rPr>
            </w:pPr>
            <w:r>
              <w:rPr>
                <w:rFonts w:hint="eastAsia" w:ascii="宋体" w:hAnsi="宋体" w:cs="宋体"/>
                <w:b/>
                <w:color w:val="auto"/>
                <w:kern w:val="0"/>
                <w:sz w:val="24"/>
                <w:szCs w:val="24"/>
              </w:rPr>
              <w:t>员</w:t>
            </w:r>
          </w:p>
          <w:p>
            <w:pPr>
              <w:widowControl/>
              <w:jc w:val="center"/>
              <w:rPr>
                <w:rFonts w:ascii="宋体" w:cs="宋体"/>
                <w:b/>
                <w:color w:val="auto"/>
                <w:kern w:val="0"/>
                <w:sz w:val="24"/>
                <w:szCs w:val="24"/>
              </w:rPr>
            </w:pPr>
            <w:r>
              <w:rPr>
                <w:rFonts w:hint="eastAsia" w:ascii="宋体" w:hAnsi="宋体" w:cs="宋体"/>
                <w:b/>
                <w:color w:val="auto"/>
                <w:kern w:val="0"/>
                <w:sz w:val="24"/>
                <w:szCs w:val="24"/>
              </w:rPr>
              <w:t>推</w:t>
            </w:r>
          </w:p>
          <w:p>
            <w:pPr>
              <w:widowControl/>
              <w:jc w:val="center"/>
              <w:rPr>
                <w:rFonts w:ascii="宋体" w:cs="宋体"/>
                <w:b/>
                <w:color w:val="auto"/>
                <w:kern w:val="0"/>
                <w:sz w:val="24"/>
                <w:szCs w:val="24"/>
              </w:rPr>
            </w:pPr>
            <w:r>
              <w:rPr>
                <w:rFonts w:hint="eastAsia" w:ascii="宋体" w:hAnsi="宋体" w:cs="宋体"/>
                <w:b/>
                <w:color w:val="auto"/>
                <w:kern w:val="0"/>
                <w:sz w:val="24"/>
                <w:szCs w:val="24"/>
              </w:rPr>
              <w:t>荐</w:t>
            </w:r>
          </w:p>
          <w:p>
            <w:pPr>
              <w:widowControl/>
              <w:jc w:val="center"/>
              <w:rPr>
                <w:rFonts w:ascii="宋体" w:cs="宋体"/>
                <w:b/>
                <w:color w:val="auto"/>
                <w:kern w:val="0"/>
                <w:sz w:val="24"/>
                <w:szCs w:val="24"/>
              </w:rPr>
            </w:pPr>
            <w:r>
              <w:rPr>
                <w:rFonts w:hint="eastAsia" w:ascii="宋体" w:hAnsi="宋体" w:cs="宋体"/>
                <w:b/>
                <w:color w:val="auto"/>
                <w:kern w:val="0"/>
                <w:sz w:val="24"/>
                <w:szCs w:val="24"/>
              </w:rPr>
              <w:t>意</w:t>
            </w:r>
          </w:p>
          <w:p>
            <w:pPr>
              <w:widowControl/>
              <w:jc w:val="center"/>
              <w:rPr>
                <w:rFonts w:ascii="宋体" w:cs="宋体"/>
                <w:b/>
                <w:color w:val="auto"/>
                <w:kern w:val="0"/>
                <w:sz w:val="24"/>
                <w:szCs w:val="24"/>
              </w:rPr>
            </w:pPr>
            <w:r>
              <w:rPr>
                <w:rFonts w:hint="eastAsia" w:ascii="宋体" w:hAnsi="宋体" w:cs="宋体"/>
                <w:b/>
                <w:color w:val="auto"/>
                <w:kern w:val="0"/>
                <w:sz w:val="24"/>
                <w:szCs w:val="24"/>
              </w:rPr>
              <w:t>见</w:t>
            </w:r>
          </w:p>
        </w:tc>
        <w:tc>
          <w:tcPr>
            <w:tcW w:w="7932" w:type="dxa"/>
            <w:gridSpan w:val="6"/>
            <w:tcBorders>
              <w:top w:val="single" w:color="000000" w:sz="6" w:space="0"/>
              <w:left w:val="single" w:color="000000" w:sz="6" w:space="0"/>
              <w:bottom w:val="single" w:color="000000" w:sz="6" w:space="0"/>
              <w:right w:val="single" w:color="000000" w:sz="12" w:space="0"/>
            </w:tcBorders>
            <w:vAlign w:val="center"/>
          </w:tcPr>
          <w:p>
            <w:pPr>
              <w:widowControl/>
              <w:spacing w:line="360" w:lineRule="auto"/>
              <w:ind w:firstLine="360"/>
              <w:rPr>
                <w:rFonts w:ascii="宋体" w:cs="宋体"/>
                <w:color w:val="auto"/>
                <w:kern w:val="0"/>
                <w:sz w:val="24"/>
                <w:szCs w:val="24"/>
              </w:rPr>
            </w:pPr>
          </w:p>
          <w:p>
            <w:pPr>
              <w:widowControl/>
              <w:spacing w:line="360" w:lineRule="auto"/>
              <w:ind w:firstLine="360"/>
              <w:rPr>
                <w:rFonts w:ascii="宋体" w:cs="宋体"/>
                <w:color w:val="auto"/>
                <w:kern w:val="0"/>
                <w:sz w:val="24"/>
                <w:szCs w:val="24"/>
              </w:rPr>
            </w:pPr>
          </w:p>
          <w:p>
            <w:pPr>
              <w:widowControl/>
              <w:spacing w:line="360" w:lineRule="auto"/>
              <w:ind w:firstLine="360"/>
              <w:rPr>
                <w:rFonts w:ascii="宋体" w:cs="宋体"/>
                <w:color w:val="auto"/>
                <w:kern w:val="0"/>
                <w:sz w:val="24"/>
                <w:szCs w:val="24"/>
              </w:rPr>
            </w:pPr>
          </w:p>
          <w:p>
            <w:pPr>
              <w:widowControl/>
              <w:spacing w:line="360" w:lineRule="auto"/>
              <w:ind w:firstLine="360"/>
              <w:rPr>
                <w:rFonts w:ascii="宋体" w:cs="宋体"/>
                <w:color w:val="auto"/>
                <w:kern w:val="0"/>
                <w:sz w:val="24"/>
                <w:szCs w:val="24"/>
              </w:rPr>
            </w:pPr>
          </w:p>
          <w:p>
            <w:pPr>
              <w:widowControl/>
              <w:spacing w:line="360" w:lineRule="auto"/>
              <w:ind w:firstLine="360"/>
              <w:rPr>
                <w:rFonts w:ascii="宋体" w:cs="宋体"/>
                <w:color w:val="auto"/>
                <w:kern w:val="0"/>
                <w:sz w:val="24"/>
                <w:szCs w:val="24"/>
              </w:rPr>
            </w:pPr>
          </w:p>
          <w:p>
            <w:pPr>
              <w:widowControl/>
              <w:spacing w:line="360" w:lineRule="auto"/>
              <w:ind w:firstLine="360"/>
              <w:rPr>
                <w:rFonts w:ascii="宋体" w:cs="宋体"/>
                <w:color w:val="auto"/>
                <w:kern w:val="0"/>
                <w:sz w:val="24"/>
                <w:szCs w:val="24"/>
              </w:rPr>
            </w:pPr>
          </w:p>
          <w:p>
            <w:pPr>
              <w:widowControl/>
              <w:spacing w:line="360" w:lineRule="auto"/>
              <w:rPr>
                <w:rFonts w:ascii="宋体" w:cs="宋体"/>
                <w:color w:val="auto"/>
                <w:kern w:val="0"/>
                <w:sz w:val="24"/>
                <w:szCs w:val="24"/>
              </w:rPr>
            </w:pPr>
          </w:p>
          <w:p>
            <w:pPr>
              <w:widowControl/>
              <w:rPr>
                <w:rFonts w:ascii="宋体" w:cs="宋体"/>
                <w:color w:val="auto"/>
                <w:kern w:val="0"/>
                <w:sz w:val="24"/>
                <w:szCs w:val="24"/>
              </w:rPr>
            </w:pPr>
          </w:p>
          <w:p>
            <w:pPr>
              <w:widowControl/>
              <w:jc w:val="center"/>
              <w:rPr>
                <w:rFonts w:ascii="宋体" w:cs="宋体"/>
                <w:color w:val="auto"/>
                <w:kern w:val="0"/>
                <w:sz w:val="24"/>
                <w:szCs w:val="24"/>
              </w:rPr>
            </w:pPr>
          </w:p>
          <w:p>
            <w:pPr>
              <w:widowControl/>
              <w:jc w:val="center"/>
              <w:rPr>
                <w:rFonts w:ascii="宋体" w:cs="宋体"/>
                <w:color w:val="auto"/>
                <w:kern w:val="0"/>
                <w:sz w:val="24"/>
                <w:szCs w:val="24"/>
              </w:rPr>
            </w:pPr>
            <w:r>
              <w:rPr>
                <w:rFonts w:ascii="宋体" w:hAnsi="宋体" w:cs="宋体"/>
                <w:color w:val="auto"/>
                <w:kern w:val="0"/>
                <w:sz w:val="24"/>
                <w:szCs w:val="24"/>
              </w:rPr>
              <w:t xml:space="preserve">                              </w:t>
            </w:r>
            <w:r>
              <w:rPr>
                <w:rFonts w:hint="eastAsia" w:ascii="宋体" w:hAnsi="宋体" w:cs="宋体"/>
                <w:color w:val="auto"/>
                <w:kern w:val="0"/>
                <w:sz w:val="24"/>
                <w:szCs w:val="24"/>
              </w:rPr>
              <w:t>辅导员（签字）：</w:t>
            </w:r>
            <w:r>
              <w:rPr>
                <w:rFonts w:ascii="宋体" w:hAnsi="宋体" w:cs="宋体"/>
                <w:color w:val="auto"/>
                <w:kern w:val="0"/>
                <w:sz w:val="24"/>
                <w:szCs w:val="24"/>
              </w:rPr>
              <w:t xml:space="preserve">        </w:t>
            </w:r>
            <w:r>
              <w:rPr>
                <w:rFonts w:hint="eastAsia" w:ascii="宋体" w:hAnsi="宋体" w:cs="宋体"/>
                <w:color w:val="auto"/>
                <w:kern w:val="0"/>
                <w:sz w:val="24"/>
                <w:szCs w:val="24"/>
              </w:rPr>
              <w:t>年</w:t>
            </w:r>
            <w:r>
              <w:rPr>
                <w:rFonts w:ascii="宋体" w:hAnsi="宋体" w:cs="宋体"/>
                <w:color w:val="auto"/>
                <w:kern w:val="0"/>
                <w:sz w:val="24"/>
                <w:szCs w:val="24"/>
              </w:rPr>
              <w:t xml:space="preserve">  </w:t>
            </w:r>
            <w:r>
              <w:rPr>
                <w:rFonts w:hint="eastAsia" w:ascii="宋体" w:hAnsi="宋体" w:cs="宋体"/>
                <w:color w:val="auto"/>
                <w:kern w:val="0"/>
                <w:sz w:val="24"/>
                <w:szCs w:val="24"/>
              </w:rPr>
              <w:t>月</w:t>
            </w:r>
            <w:r>
              <w:rPr>
                <w:rFonts w:ascii="宋体" w:hAnsi="宋体" w:cs="宋体"/>
                <w:color w:val="auto"/>
                <w:kern w:val="0"/>
                <w:sz w:val="24"/>
                <w:szCs w:val="24"/>
              </w:rPr>
              <w:t xml:space="preserve">  </w:t>
            </w:r>
            <w:r>
              <w:rPr>
                <w:rFonts w:hint="eastAsia" w:ascii="宋体" w:hAnsi="宋体" w:cs="宋体"/>
                <w:color w:val="auto"/>
                <w:kern w:val="0"/>
                <w:sz w:val="24"/>
                <w:szCs w:val="24"/>
              </w:rPr>
              <w:t>日</w:t>
            </w:r>
          </w:p>
        </w:tc>
      </w:tr>
      <w:tr>
        <w:tblPrEx>
          <w:tblLayout w:type="fixed"/>
          <w:tblCellMar>
            <w:top w:w="0" w:type="dxa"/>
            <w:left w:w="108" w:type="dxa"/>
            <w:bottom w:w="0" w:type="dxa"/>
            <w:right w:w="108" w:type="dxa"/>
          </w:tblCellMar>
        </w:tblPrEx>
        <w:trPr>
          <w:trHeight w:val="3542" w:hRule="atLeast"/>
        </w:trPr>
        <w:tc>
          <w:tcPr>
            <w:tcW w:w="1242" w:type="dxa"/>
            <w:tcBorders>
              <w:top w:val="single" w:color="000000" w:sz="6" w:space="0"/>
              <w:left w:val="single" w:color="000000" w:sz="12" w:space="0"/>
              <w:bottom w:val="single" w:color="000000" w:sz="6" w:space="0"/>
              <w:right w:val="single" w:color="000000" w:sz="6" w:space="0"/>
            </w:tcBorders>
            <w:vAlign w:val="center"/>
          </w:tcPr>
          <w:p>
            <w:pPr>
              <w:widowControl/>
              <w:jc w:val="center"/>
              <w:rPr>
                <w:rFonts w:ascii="宋体" w:cs="宋体"/>
                <w:b/>
                <w:color w:val="auto"/>
                <w:kern w:val="0"/>
                <w:sz w:val="24"/>
                <w:szCs w:val="24"/>
              </w:rPr>
            </w:pPr>
            <w:r>
              <w:rPr>
                <w:rFonts w:hint="eastAsia" w:ascii="宋体" w:hAnsi="宋体" w:cs="宋体"/>
                <w:b/>
                <w:color w:val="auto"/>
                <w:kern w:val="0"/>
                <w:sz w:val="24"/>
                <w:szCs w:val="24"/>
              </w:rPr>
              <w:t>学院</w:t>
            </w:r>
          </w:p>
          <w:p>
            <w:pPr>
              <w:widowControl/>
              <w:jc w:val="center"/>
              <w:rPr>
                <w:rFonts w:ascii="宋体" w:cs="宋体"/>
                <w:b/>
                <w:color w:val="auto"/>
                <w:kern w:val="0"/>
                <w:sz w:val="24"/>
                <w:szCs w:val="24"/>
              </w:rPr>
            </w:pPr>
            <w:r>
              <w:rPr>
                <w:rFonts w:hint="eastAsia" w:ascii="宋体" w:hAnsi="宋体" w:cs="宋体"/>
                <w:b/>
                <w:color w:val="auto"/>
                <w:kern w:val="0"/>
                <w:sz w:val="24"/>
                <w:szCs w:val="24"/>
              </w:rPr>
              <w:t>意见</w:t>
            </w:r>
          </w:p>
        </w:tc>
        <w:tc>
          <w:tcPr>
            <w:tcW w:w="7932" w:type="dxa"/>
            <w:gridSpan w:val="6"/>
            <w:tcBorders>
              <w:top w:val="single" w:color="000000" w:sz="6" w:space="0"/>
              <w:left w:val="single" w:color="000000" w:sz="6" w:space="0"/>
              <w:bottom w:val="single" w:color="000000" w:sz="6" w:space="0"/>
              <w:right w:val="single" w:color="000000" w:sz="12" w:space="0"/>
            </w:tcBorders>
            <w:vAlign w:val="center"/>
          </w:tcPr>
          <w:p>
            <w:pPr>
              <w:widowControl/>
              <w:spacing w:line="360" w:lineRule="auto"/>
              <w:ind w:firstLine="360"/>
              <w:rPr>
                <w:rFonts w:ascii="宋体" w:cs="宋体"/>
                <w:color w:val="auto"/>
                <w:kern w:val="0"/>
                <w:sz w:val="24"/>
                <w:szCs w:val="24"/>
              </w:rPr>
            </w:pPr>
          </w:p>
          <w:p>
            <w:pPr>
              <w:rPr>
                <w:rFonts w:ascii="宋体" w:cs="宋体"/>
                <w:color w:val="auto"/>
                <w:sz w:val="24"/>
                <w:szCs w:val="24"/>
              </w:rPr>
            </w:pPr>
          </w:p>
          <w:p>
            <w:pPr>
              <w:rPr>
                <w:rFonts w:ascii="宋体" w:cs="宋体"/>
                <w:color w:val="auto"/>
                <w:sz w:val="24"/>
                <w:szCs w:val="24"/>
              </w:rPr>
            </w:pPr>
          </w:p>
          <w:p>
            <w:pPr>
              <w:rPr>
                <w:rFonts w:ascii="宋体" w:cs="宋体"/>
                <w:color w:val="auto"/>
                <w:sz w:val="24"/>
                <w:szCs w:val="24"/>
              </w:rPr>
            </w:pPr>
          </w:p>
          <w:p>
            <w:pPr>
              <w:rPr>
                <w:rFonts w:ascii="宋体" w:cs="宋体"/>
                <w:color w:val="auto"/>
                <w:sz w:val="24"/>
                <w:szCs w:val="24"/>
              </w:rPr>
            </w:pPr>
          </w:p>
          <w:p>
            <w:pPr>
              <w:rPr>
                <w:rFonts w:ascii="宋体" w:cs="宋体"/>
                <w:color w:val="auto"/>
                <w:sz w:val="24"/>
                <w:szCs w:val="24"/>
              </w:rPr>
            </w:pPr>
          </w:p>
          <w:p>
            <w:pPr>
              <w:rPr>
                <w:rFonts w:ascii="宋体" w:cs="宋体"/>
                <w:color w:val="auto"/>
                <w:sz w:val="24"/>
                <w:szCs w:val="24"/>
              </w:rPr>
            </w:pPr>
          </w:p>
          <w:p>
            <w:pPr>
              <w:rPr>
                <w:rFonts w:ascii="宋体" w:cs="宋体"/>
                <w:color w:val="auto"/>
                <w:sz w:val="24"/>
                <w:szCs w:val="24"/>
              </w:rPr>
            </w:pPr>
          </w:p>
          <w:p>
            <w:pPr>
              <w:rPr>
                <w:rFonts w:ascii="宋体" w:cs="宋体"/>
                <w:color w:val="auto"/>
                <w:sz w:val="24"/>
                <w:szCs w:val="24"/>
              </w:rPr>
            </w:pPr>
          </w:p>
          <w:p>
            <w:pPr>
              <w:ind w:firstLine="3720" w:firstLineChars="1550"/>
              <w:rPr>
                <w:rFonts w:ascii="宋体" w:cs="宋体"/>
                <w:color w:val="auto"/>
                <w:sz w:val="24"/>
                <w:szCs w:val="24"/>
              </w:rPr>
            </w:pPr>
            <w:r>
              <w:rPr>
                <w:rFonts w:hint="eastAsia" w:ascii="宋体" w:hAnsi="宋体" w:cs="宋体"/>
                <w:color w:val="auto"/>
                <w:sz w:val="24"/>
                <w:szCs w:val="24"/>
              </w:rPr>
              <w:t>负责人（签章）：</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p>
        </w:tc>
      </w:tr>
    </w:tbl>
    <w:p>
      <w:pPr>
        <w:widowControl/>
        <w:jc w:val="left"/>
        <w:rPr>
          <w:rFonts w:ascii="宋体" w:cs="宋体"/>
          <w:color w:val="auto"/>
          <w:kern w:val="0"/>
          <w:sz w:val="28"/>
          <w:szCs w:val="28"/>
        </w:rPr>
        <w:sectPr>
          <w:pgSz w:w="11906" w:h="16838"/>
          <w:pgMar w:top="851" w:right="1474" w:bottom="851" w:left="1474" w:header="720" w:footer="720" w:gutter="0"/>
          <w:cols w:space="720" w:num="1"/>
          <w:docGrid w:type="lines" w:linePitch="312" w:charSpace="0"/>
        </w:sectPr>
      </w:pPr>
    </w:p>
    <w:p>
      <w:pPr>
        <w:tabs>
          <w:tab w:val="left" w:pos="1170"/>
        </w:tabs>
        <w:rPr>
          <w:rFonts w:ascii="宋体"/>
          <w:color w:val="auto"/>
          <w:sz w:val="28"/>
          <w:szCs w:val="28"/>
        </w:rPr>
      </w:pPr>
      <w:r>
        <w:rPr>
          <w:rFonts w:hint="eastAsia" w:ascii="宋体" w:hAnsi="宋体"/>
          <w:color w:val="auto"/>
          <w:sz w:val="28"/>
          <w:szCs w:val="28"/>
        </w:rPr>
        <w:t>附件</w:t>
      </w:r>
      <w:r>
        <w:rPr>
          <w:rFonts w:ascii="宋体" w:hAnsi="宋体"/>
          <w:color w:val="auto"/>
          <w:sz w:val="28"/>
          <w:szCs w:val="28"/>
        </w:rPr>
        <w:t>3</w:t>
      </w:r>
    </w:p>
    <w:p>
      <w:pPr>
        <w:tabs>
          <w:tab w:val="left" w:pos="1170"/>
        </w:tabs>
        <w:rPr>
          <w:rFonts w:ascii="宋体"/>
          <w:color w:val="auto"/>
          <w:sz w:val="28"/>
          <w:szCs w:val="28"/>
        </w:rPr>
      </w:pPr>
    </w:p>
    <w:p>
      <w:pPr>
        <w:tabs>
          <w:tab w:val="left" w:pos="1170"/>
        </w:tabs>
        <w:spacing w:line="360" w:lineRule="auto"/>
        <w:ind w:firstLine="275" w:firstLineChars="98"/>
        <w:rPr>
          <w:rFonts w:ascii="宋体" w:cs="宋体"/>
          <w:b/>
          <w:color w:val="auto"/>
          <w:kern w:val="0"/>
          <w:sz w:val="28"/>
          <w:szCs w:val="28"/>
        </w:rPr>
      </w:pPr>
      <w:r>
        <w:rPr>
          <w:rFonts w:hint="eastAsia" w:ascii="宋体" w:hAnsi="宋体"/>
          <w:b/>
          <w:color w:val="auto"/>
          <w:sz w:val="28"/>
          <w:szCs w:val="28"/>
          <w:lang w:val="en-US" w:eastAsia="zh-CN"/>
        </w:rPr>
        <w:t xml:space="preserve">     </w:t>
      </w:r>
      <w:r>
        <w:rPr>
          <w:rFonts w:ascii="宋体" w:hAnsi="宋体"/>
          <w:b/>
          <w:color w:val="auto"/>
          <w:sz w:val="28"/>
          <w:szCs w:val="28"/>
        </w:rPr>
        <w:t>2016</w:t>
      </w:r>
      <w:r>
        <w:rPr>
          <w:rFonts w:hint="eastAsia" w:ascii="宋体" w:hAnsi="宋体"/>
          <w:b/>
          <w:color w:val="auto"/>
          <w:sz w:val="28"/>
          <w:szCs w:val="28"/>
        </w:rPr>
        <w:t>年度校长奖学金评选工作之提名环节的说明</w:t>
      </w:r>
    </w:p>
    <w:p>
      <w:pPr>
        <w:tabs>
          <w:tab w:val="left" w:pos="1170"/>
        </w:tabs>
        <w:spacing w:line="360" w:lineRule="auto"/>
        <w:ind w:firstLine="549" w:firstLineChars="196"/>
        <w:rPr>
          <w:rFonts w:ascii="宋体" w:cs="宋体"/>
          <w:color w:val="auto"/>
          <w:kern w:val="0"/>
          <w:sz w:val="28"/>
          <w:szCs w:val="28"/>
        </w:rPr>
      </w:pPr>
      <w:r>
        <w:rPr>
          <w:rFonts w:hint="eastAsia" w:ascii="宋体" w:hAnsi="宋体" w:cs="宋体"/>
          <w:color w:val="auto"/>
          <w:kern w:val="0"/>
          <w:sz w:val="28"/>
          <w:szCs w:val="28"/>
        </w:rPr>
        <w:t>一、提名主体：</w:t>
      </w:r>
      <w:r>
        <w:rPr>
          <w:rFonts w:hint="eastAsia" w:ascii="宋体" w:hAnsi="宋体"/>
          <w:color w:val="auto"/>
          <w:sz w:val="28"/>
          <w:szCs w:val="28"/>
        </w:rPr>
        <w:t>校长奖学金评审委员会委员提名；各学院分管学生工作的副书记提名。</w:t>
      </w:r>
    </w:p>
    <w:p>
      <w:pPr>
        <w:spacing w:line="360" w:lineRule="auto"/>
        <w:ind w:firstLine="549" w:firstLineChars="196"/>
        <w:rPr>
          <w:rFonts w:ascii="宋体"/>
          <w:color w:val="auto"/>
          <w:sz w:val="28"/>
          <w:szCs w:val="28"/>
        </w:rPr>
      </w:pPr>
      <w:r>
        <w:rPr>
          <w:rFonts w:hint="eastAsia" w:ascii="宋体" w:hAnsi="宋体" w:cs="宋体"/>
          <w:color w:val="auto"/>
          <w:kern w:val="0"/>
          <w:sz w:val="28"/>
          <w:szCs w:val="28"/>
        </w:rPr>
        <w:t>二、提名条件：</w:t>
      </w:r>
      <w:r>
        <w:rPr>
          <w:rFonts w:hint="eastAsia" w:ascii="宋体" w:hAnsi="宋体"/>
          <w:color w:val="auto"/>
          <w:sz w:val="28"/>
          <w:szCs w:val="28"/>
        </w:rPr>
        <w:t>在科研创新、技能大赛、社会公益、励志创业、见义勇为、校园文化建设等方面取得优异成绩，做出特别突出贡献。课程学习可放宽至课程成绩排在本年级专业前</w:t>
      </w:r>
      <w:r>
        <w:rPr>
          <w:rFonts w:ascii="宋体" w:hAnsi="宋体"/>
          <w:color w:val="auto"/>
          <w:sz w:val="28"/>
          <w:szCs w:val="28"/>
        </w:rPr>
        <w:t>40%</w:t>
      </w:r>
      <w:r>
        <w:rPr>
          <w:rFonts w:hint="eastAsia" w:ascii="宋体" w:hAnsi="宋体"/>
          <w:color w:val="auto"/>
          <w:sz w:val="28"/>
          <w:szCs w:val="28"/>
        </w:rPr>
        <w:t>且挂科数量累计不超过</w:t>
      </w:r>
      <w:r>
        <w:rPr>
          <w:rFonts w:ascii="宋体" w:hAnsi="宋体"/>
          <w:color w:val="auto"/>
          <w:sz w:val="28"/>
          <w:szCs w:val="28"/>
        </w:rPr>
        <w:t>2</w:t>
      </w:r>
      <w:r>
        <w:rPr>
          <w:rFonts w:hint="eastAsia" w:ascii="宋体" w:hAnsi="宋体"/>
          <w:color w:val="auto"/>
          <w:sz w:val="28"/>
          <w:szCs w:val="28"/>
        </w:rPr>
        <w:t>门次。</w:t>
      </w:r>
    </w:p>
    <w:p>
      <w:pPr>
        <w:tabs>
          <w:tab w:val="left" w:pos="1170"/>
        </w:tabs>
        <w:spacing w:line="360" w:lineRule="auto"/>
        <w:ind w:firstLine="549" w:firstLineChars="196"/>
        <w:rPr>
          <w:rFonts w:ascii="宋体" w:cs="宋体"/>
          <w:color w:val="auto"/>
          <w:kern w:val="0"/>
          <w:sz w:val="28"/>
          <w:szCs w:val="28"/>
        </w:rPr>
      </w:pPr>
      <w:r>
        <w:rPr>
          <w:rFonts w:hint="eastAsia" w:ascii="宋体" w:hAnsi="宋体" w:cs="宋体"/>
          <w:color w:val="auto"/>
          <w:kern w:val="0"/>
          <w:sz w:val="28"/>
          <w:szCs w:val="28"/>
        </w:rPr>
        <w:t>三、提名名额：每个提名主体最多只能提名一位学生。</w:t>
      </w:r>
    </w:p>
    <w:p>
      <w:pPr>
        <w:tabs>
          <w:tab w:val="left" w:pos="1170"/>
        </w:tabs>
        <w:spacing w:line="360" w:lineRule="auto"/>
        <w:ind w:firstLine="549" w:firstLineChars="196"/>
        <w:jc w:val="left"/>
        <w:rPr>
          <w:rFonts w:ascii="宋体" w:cs="宋体"/>
          <w:b/>
          <w:color w:val="auto"/>
          <w:kern w:val="0"/>
          <w:sz w:val="28"/>
          <w:szCs w:val="28"/>
        </w:rPr>
      </w:pPr>
      <w:r>
        <w:rPr>
          <w:rFonts w:hint="eastAsia" w:ascii="宋体" w:hAnsi="宋体" w:cs="宋体"/>
          <w:color w:val="auto"/>
          <w:kern w:val="0"/>
          <w:sz w:val="28"/>
          <w:szCs w:val="28"/>
        </w:rPr>
        <w:t>四、提名提交：请提名主体填写好《太原理工大学</w:t>
      </w:r>
      <w:r>
        <w:rPr>
          <w:rFonts w:ascii="宋体" w:hAnsi="宋体" w:cs="宋体"/>
          <w:color w:val="auto"/>
          <w:kern w:val="0"/>
          <w:sz w:val="28"/>
          <w:szCs w:val="28"/>
        </w:rPr>
        <w:t>2016</w:t>
      </w:r>
      <w:r>
        <w:rPr>
          <w:rFonts w:hint="eastAsia" w:ascii="宋体" w:hAnsi="宋体" w:cs="宋体"/>
          <w:color w:val="auto"/>
          <w:kern w:val="0"/>
          <w:sz w:val="28"/>
          <w:szCs w:val="28"/>
        </w:rPr>
        <w:t>年校长奖学金提名表》</w:t>
      </w:r>
      <w:r>
        <w:rPr>
          <w:rFonts w:hint="eastAsia" w:ascii="宋体" w:hAnsi="宋体" w:cs="宋体"/>
          <w:color w:val="auto"/>
          <w:kern w:val="0"/>
          <w:sz w:val="28"/>
          <w:szCs w:val="28"/>
          <w:lang w:eastAsia="zh-CN"/>
        </w:rPr>
        <w:t>（附件</w:t>
      </w:r>
      <w:r>
        <w:rPr>
          <w:rFonts w:hint="eastAsia" w:ascii="宋体" w:hAnsi="宋体" w:cs="宋体"/>
          <w:color w:val="auto"/>
          <w:kern w:val="0"/>
          <w:sz w:val="28"/>
          <w:szCs w:val="28"/>
          <w:lang w:val="en-US" w:eastAsia="zh-CN"/>
        </w:rPr>
        <w:t>4</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在</w:t>
      </w:r>
      <w:r>
        <w:rPr>
          <w:rFonts w:hint="eastAsia" w:ascii="宋体" w:hAnsi="宋体" w:cs="宋体"/>
          <w:color w:val="auto"/>
          <w:kern w:val="0"/>
          <w:sz w:val="28"/>
          <w:szCs w:val="28"/>
          <w:lang w:eastAsia="zh-CN"/>
        </w:rPr>
        <w:t>指定日期</w:t>
      </w:r>
      <w:r>
        <w:rPr>
          <w:rFonts w:hint="eastAsia" w:ascii="宋体" w:hAnsi="宋体" w:cs="宋体"/>
          <w:color w:val="auto"/>
          <w:kern w:val="0"/>
          <w:sz w:val="28"/>
          <w:szCs w:val="28"/>
        </w:rPr>
        <w:t>前返回至学生处，纸版交给学生处教育管理科张晓梅，电子版发往</w:t>
      </w:r>
      <w:r>
        <w:rPr>
          <w:rFonts w:hint="eastAsia" w:ascii="宋体" w:hAnsi="宋体" w:cs="宋体"/>
          <w:color w:val="auto"/>
          <w:kern w:val="0"/>
          <w:sz w:val="28"/>
          <w:szCs w:val="28"/>
          <w:lang w:eastAsia="zh-CN"/>
        </w:rPr>
        <w:t>指定</w:t>
      </w:r>
      <w:r>
        <w:rPr>
          <w:rFonts w:hint="eastAsia" w:ascii="宋体" w:hAnsi="宋体" w:cs="宋体"/>
          <w:color w:val="auto"/>
          <w:kern w:val="0"/>
          <w:sz w:val="28"/>
          <w:szCs w:val="28"/>
        </w:rPr>
        <w:t>邮箱。</w:t>
      </w:r>
    </w:p>
    <w:p>
      <w:pPr>
        <w:tabs>
          <w:tab w:val="left" w:pos="1170"/>
        </w:tabs>
        <w:ind w:firstLine="549" w:firstLineChars="196"/>
        <w:rPr>
          <w:rFonts w:ascii="宋体" w:cs="宋体"/>
          <w:color w:val="auto"/>
          <w:kern w:val="0"/>
          <w:sz w:val="28"/>
          <w:szCs w:val="28"/>
        </w:rPr>
      </w:pPr>
      <w:r>
        <w:rPr>
          <w:rFonts w:hint="eastAsia" w:ascii="宋体" w:hAnsi="宋体" w:cs="宋体"/>
          <w:color w:val="auto"/>
          <w:kern w:val="0"/>
          <w:sz w:val="28"/>
          <w:szCs w:val="28"/>
        </w:rPr>
        <w:t>五、提名确认返回：学生处汇总提名情况并确认提名有效后，</w:t>
      </w:r>
      <w:r>
        <w:rPr>
          <w:rFonts w:hint="eastAsia" w:ascii="宋体" w:hAnsi="宋体" w:cs="宋体"/>
          <w:color w:val="auto"/>
          <w:kern w:val="0"/>
          <w:sz w:val="28"/>
          <w:szCs w:val="28"/>
          <w:lang w:eastAsia="zh-CN"/>
        </w:rPr>
        <w:t>指定日期</w:t>
      </w:r>
      <w:r>
        <w:rPr>
          <w:rFonts w:hint="eastAsia" w:ascii="宋体" w:hAnsi="宋体"/>
          <w:color w:val="auto"/>
          <w:sz w:val="28"/>
          <w:szCs w:val="28"/>
        </w:rPr>
        <w:t>前</w:t>
      </w:r>
      <w:r>
        <w:rPr>
          <w:rFonts w:hint="eastAsia" w:ascii="宋体" w:hAnsi="宋体" w:cs="宋体"/>
          <w:color w:val="auto"/>
          <w:kern w:val="0"/>
          <w:sz w:val="28"/>
          <w:szCs w:val="28"/>
        </w:rPr>
        <w:t>反馈至相关学院。</w:t>
      </w:r>
    </w:p>
    <w:p>
      <w:pPr>
        <w:tabs>
          <w:tab w:val="left" w:pos="1170"/>
        </w:tabs>
        <w:rPr>
          <w:rFonts w:ascii="宋体" w:cs="宋体"/>
          <w:b/>
          <w:color w:val="auto"/>
          <w:kern w:val="0"/>
          <w:sz w:val="28"/>
          <w:szCs w:val="28"/>
        </w:rPr>
      </w:pPr>
    </w:p>
    <w:p>
      <w:pPr>
        <w:tabs>
          <w:tab w:val="left" w:pos="1170"/>
        </w:tabs>
        <w:rPr>
          <w:rFonts w:ascii="宋体" w:cs="宋体"/>
          <w:b/>
          <w:color w:val="auto"/>
          <w:kern w:val="0"/>
          <w:sz w:val="28"/>
          <w:szCs w:val="28"/>
        </w:rPr>
      </w:pPr>
    </w:p>
    <w:p>
      <w:pPr>
        <w:tabs>
          <w:tab w:val="left" w:pos="1170"/>
        </w:tabs>
        <w:rPr>
          <w:rFonts w:ascii="宋体" w:cs="宋体"/>
          <w:b/>
          <w:color w:val="auto"/>
          <w:kern w:val="0"/>
          <w:sz w:val="28"/>
          <w:szCs w:val="28"/>
        </w:rPr>
      </w:pPr>
    </w:p>
    <w:p>
      <w:pPr>
        <w:tabs>
          <w:tab w:val="left" w:pos="1170"/>
        </w:tabs>
        <w:rPr>
          <w:rFonts w:ascii="宋体" w:cs="宋体"/>
          <w:b/>
          <w:color w:val="auto"/>
          <w:kern w:val="0"/>
          <w:sz w:val="28"/>
          <w:szCs w:val="28"/>
        </w:rPr>
      </w:pPr>
    </w:p>
    <w:p>
      <w:pPr>
        <w:tabs>
          <w:tab w:val="left" w:pos="1170"/>
        </w:tabs>
        <w:rPr>
          <w:rFonts w:ascii="宋体" w:cs="宋体"/>
          <w:b/>
          <w:color w:val="auto"/>
          <w:kern w:val="0"/>
          <w:sz w:val="28"/>
          <w:szCs w:val="28"/>
        </w:rPr>
      </w:pPr>
    </w:p>
    <w:p>
      <w:pPr>
        <w:tabs>
          <w:tab w:val="left" w:pos="1170"/>
        </w:tabs>
        <w:rPr>
          <w:rFonts w:ascii="宋体" w:cs="宋体"/>
          <w:b/>
          <w:color w:val="auto"/>
          <w:kern w:val="0"/>
          <w:sz w:val="28"/>
          <w:szCs w:val="28"/>
        </w:rPr>
      </w:pPr>
    </w:p>
    <w:p>
      <w:pPr>
        <w:tabs>
          <w:tab w:val="left" w:pos="1170"/>
        </w:tabs>
        <w:rPr>
          <w:rFonts w:ascii="宋体" w:cs="宋体"/>
          <w:b/>
          <w:color w:val="auto"/>
          <w:kern w:val="0"/>
          <w:sz w:val="28"/>
          <w:szCs w:val="28"/>
        </w:rPr>
      </w:pPr>
    </w:p>
    <w:p>
      <w:pPr>
        <w:tabs>
          <w:tab w:val="left" w:pos="1170"/>
        </w:tabs>
        <w:rPr>
          <w:rFonts w:ascii="宋体" w:cs="宋体"/>
          <w:color w:val="auto"/>
          <w:kern w:val="0"/>
          <w:sz w:val="36"/>
          <w:szCs w:val="36"/>
        </w:rPr>
      </w:pPr>
      <w:r>
        <w:rPr>
          <w:rFonts w:hint="eastAsia" w:ascii="宋体" w:hAnsi="宋体" w:cs="宋体"/>
          <w:color w:val="auto"/>
          <w:kern w:val="0"/>
          <w:sz w:val="36"/>
          <w:szCs w:val="36"/>
        </w:rPr>
        <w:t>附件</w:t>
      </w:r>
      <w:r>
        <w:rPr>
          <w:rFonts w:ascii="宋体" w:hAnsi="宋体" w:cs="宋体"/>
          <w:color w:val="auto"/>
          <w:kern w:val="0"/>
          <w:sz w:val="36"/>
          <w:szCs w:val="36"/>
        </w:rPr>
        <w:t>4</w:t>
      </w:r>
    </w:p>
    <w:p>
      <w:pPr>
        <w:tabs>
          <w:tab w:val="left" w:pos="1170"/>
        </w:tabs>
        <w:jc w:val="center"/>
        <w:rPr>
          <w:rFonts w:ascii="宋体" w:cs="宋体"/>
          <w:b/>
          <w:color w:val="auto"/>
          <w:kern w:val="0"/>
          <w:sz w:val="36"/>
          <w:szCs w:val="36"/>
        </w:rPr>
      </w:pPr>
      <w:r>
        <w:rPr>
          <w:rFonts w:hint="eastAsia" w:ascii="宋体" w:hAnsi="宋体" w:cs="宋体"/>
          <w:b/>
          <w:color w:val="auto"/>
          <w:kern w:val="0"/>
          <w:sz w:val="36"/>
          <w:szCs w:val="36"/>
        </w:rPr>
        <w:t>太原理工大学</w:t>
      </w:r>
      <w:r>
        <w:rPr>
          <w:rFonts w:ascii="宋体" w:hAnsi="宋体" w:cs="宋体"/>
          <w:b/>
          <w:color w:val="auto"/>
          <w:kern w:val="0"/>
          <w:sz w:val="36"/>
          <w:szCs w:val="36"/>
        </w:rPr>
        <w:t>2016</w:t>
      </w:r>
      <w:r>
        <w:rPr>
          <w:rFonts w:hint="eastAsia" w:ascii="宋体" w:hAnsi="宋体" w:cs="宋体"/>
          <w:b/>
          <w:color w:val="auto"/>
          <w:kern w:val="0"/>
          <w:sz w:val="36"/>
          <w:szCs w:val="36"/>
        </w:rPr>
        <w:t>年校长奖学金提名表</w:t>
      </w:r>
    </w:p>
    <w:p>
      <w:pPr>
        <w:tabs>
          <w:tab w:val="left" w:pos="1170"/>
        </w:tabs>
        <w:spacing w:line="360" w:lineRule="auto"/>
        <w:rPr>
          <w:rFonts w:ascii="宋体" w:cs="宋体"/>
          <w:b/>
          <w:color w:val="auto"/>
          <w:kern w:val="0"/>
          <w:sz w:val="24"/>
          <w:szCs w:val="24"/>
        </w:rPr>
      </w:pPr>
      <w:r>
        <w:rPr>
          <w:rFonts w:hint="eastAsia" w:ascii="宋体" w:hAnsi="宋体" w:cs="宋体"/>
          <w:b/>
          <w:color w:val="auto"/>
          <w:kern w:val="0"/>
          <w:sz w:val="24"/>
          <w:szCs w:val="24"/>
        </w:rPr>
        <w:t>提名人（单位）：</w:t>
      </w: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vAlign w:val="center"/>
          </w:tcPr>
          <w:p>
            <w:pPr>
              <w:tabs>
                <w:tab w:val="left" w:pos="1170"/>
              </w:tabs>
              <w:jc w:val="center"/>
              <w:rPr>
                <w:rFonts w:ascii="宋体"/>
                <w:b/>
                <w:color w:val="auto"/>
                <w:sz w:val="24"/>
                <w:szCs w:val="24"/>
              </w:rPr>
            </w:pPr>
            <w:r>
              <w:rPr>
                <w:rFonts w:hint="eastAsia" w:ascii="宋体" w:hAnsi="宋体"/>
                <w:b/>
                <w:color w:val="auto"/>
                <w:sz w:val="24"/>
                <w:szCs w:val="24"/>
              </w:rPr>
              <w:t>提名对象姓名</w:t>
            </w:r>
          </w:p>
        </w:tc>
        <w:tc>
          <w:tcPr>
            <w:tcW w:w="2130" w:type="dxa"/>
            <w:vAlign w:val="center"/>
          </w:tcPr>
          <w:p>
            <w:pPr>
              <w:tabs>
                <w:tab w:val="left" w:pos="1170"/>
              </w:tabs>
              <w:jc w:val="center"/>
              <w:rPr>
                <w:rFonts w:ascii="宋体"/>
                <w:color w:val="auto"/>
                <w:sz w:val="24"/>
                <w:szCs w:val="24"/>
              </w:rPr>
            </w:pPr>
          </w:p>
        </w:tc>
        <w:tc>
          <w:tcPr>
            <w:tcW w:w="2131" w:type="dxa"/>
            <w:vAlign w:val="center"/>
          </w:tcPr>
          <w:p>
            <w:pPr>
              <w:tabs>
                <w:tab w:val="left" w:pos="1170"/>
              </w:tabs>
              <w:jc w:val="center"/>
              <w:rPr>
                <w:rFonts w:ascii="宋体"/>
                <w:b/>
                <w:color w:val="auto"/>
                <w:sz w:val="24"/>
                <w:szCs w:val="24"/>
              </w:rPr>
            </w:pPr>
            <w:r>
              <w:rPr>
                <w:rFonts w:hint="eastAsia" w:ascii="宋体" w:hAnsi="宋体"/>
                <w:b/>
                <w:color w:val="auto"/>
                <w:sz w:val="24"/>
                <w:szCs w:val="24"/>
              </w:rPr>
              <w:t>性别</w:t>
            </w:r>
          </w:p>
        </w:tc>
        <w:tc>
          <w:tcPr>
            <w:tcW w:w="2131" w:type="dxa"/>
          </w:tcPr>
          <w:p>
            <w:pPr>
              <w:tabs>
                <w:tab w:val="left" w:pos="1170"/>
              </w:tabs>
              <w:rPr>
                <w:rFonts w:ascii="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vAlign w:val="center"/>
          </w:tcPr>
          <w:p>
            <w:pPr>
              <w:tabs>
                <w:tab w:val="left" w:pos="1170"/>
              </w:tabs>
              <w:jc w:val="center"/>
              <w:rPr>
                <w:rFonts w:ascii="宋体"/>
                <w:b/>
                <w:color w:val="auto"/>
                <w:sz w:val="24"/>
                <w:szCs w:val="24"/>
              </w:rPr>
            </w:pPr>
            <w:r>
              <w:rPr>
                <w:rFonts w:hint="eastAsia" w:ascii="宋体" w:hAnsi="宋体"/>
                <w:b/>
                <w:color w:val="auto"/>
                <w:sz w:val="24"/>
                <w:szCs w:val="24"/>
              </w:rPr>
              <w:t>学院</w:t>
            </w:r>
          </w:p>
        </w:tc>
        <w:tc>
          <w:tcPr>
            <w:tcW w:w="2130" w:type="dxa"/>
            <w:vAlign w:val="center"/>
          </w:tcPr>
          <w:p>
            <w:pPr>
              <w:tabs>
                <w:tab w:val="left" w:pos="1170"/>
              </w:tabs>
              <w:jc w:val="center"/>
              <w:rPr>
                <w:rFonts w:ascii="宋体"/>
                <w:color w:val="auto"/>
                <w:sz w:val="24"/>
                <w:szCs w:val="24"/>
              </w:rPr>
            </w:pPr>
          </w:p>
        </w:tc>
        <w:tc>
          <w:tcPr>
            <w:tcW w:w="2131" w:type="dxa"/>
            <w:vAlign w:val="center"/>
          </w:tcPr>
          <w:p>
            <w:pPr>
              <w:tabs>
                <w:tab w:val="left" w:pos="1170"/>
              </w:tabs>
              <w:jc w:val="center"/>
              <w:rPr>
                <w:rFonts w:ascii="宋体"/>
                <w:b/>
                <w:color w:val="auto"/>
                <w:sz w:val="24"/>
                <w:szCs w:val="24"/>
              </w:rPr>
            </w:pPr>
            <w:r>
              <w:rPr>
                <w:rFonts w:hint="eastAsia" w:ascii="宋体" w:hAnsi="宋体"/>
                <w:b/>
                <w:color w:val="auto"/>
                <w:sz w:val="24"/>
                <w:szCs w:val="24"/>
              </w:rPr>
              <w:t>专业班级</w:t>
            </w:r>
          </w:p>
        </w:tc>
        <w:tc>
          <w:tcPr>
            <w:tcW w:w="2131" w:type="dxa"/>
          </w:tcPr>
          <w:p>
            <w:pPr>
              <w:tabs>
                <w:tab w:val="left" w:pos="1170"/>
              </w:tabs>
              <w:rPr>
                <w:rFonts w:ascii="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vAlign w:val="center"/>
          </w:tcPr>
          <w:p>
            <w:pPr>
              <w:tabs>
                <w:tab w:val="left" w:pos="1170"/>
              </w:tabs>
              <w:jc w:val="center"/>
              <w:rPr>
                <w:rFonts w:ascii="宋体"/>
                <w:b/>
                <w:color w:val="auto"/>
                <w:sz w:val="24"/>
                <w:szCs w:val="24"/>
              </w:rPr>
            </w:pPr>
            <w:r>
              <w:rPr>
                <w:rFonts w:hint="eastAsia" w:ascii="宋体" w:hAnsi="宋体"/>
                <w:b/>
                <w:color w:val="auto"/>
                <w:sz w:val="24"/>
                <w:szCs w:val="24"/>
              </w:rPr>
              <w:t>提名对象电话</w:t>
            </w:r>
          </w:p>
        </w:tc>
        <w:tc>
          <w:tcPr>
            <w:tcW w:w="2130" w:type="dxa"/>
            <w:vAlign w:val="center"/>
          </w:tcPr>
          <w:p>
            <w:pPr>
              <w:tabs>
                <w:tab w:val="left" w:pos="1170"/>
              </w:tabs>
              <w:jc w:val="center"/>
              <w:rPr>
                <w:rFonts w:ascii="宋体"/>
                <w:color w:val="auto"/>
                <w:sz w:val="24"/>
                <w:szCs w:val="24"/>
              </w:rPr>
            </w:pPr>
          </w:p>
        </w:tc>
        <w:tc>
          <w:tcPr>
            <w:tcW w:w="2131" w:type="dxa"/>
            <w:vAlign w:val="center"/>
          </w:tcPr>
          <w:p>
            <w:pPr>
              <w:tabs>
                <w:tab w:val="left" w:pos="1170"/>
              </w:tabs>
              <w:jc w:val="center"/>
              <w:rPr>
                <w:rFonts w:ascii="宋体"/>
                <w:b/>
                <w:color w:val="auto"/>
                <w:sz w:val="24"/>
                <w:szCs w:val="24"/>
              </w:rPr>
            </w:pPr>
            <w:r>
              <w:rPr>
                <w:rFonts w:hint="eastAsia" w:ascii="宋体" w:hAnsi="宋体"/>
                <w:b/>
                <w:color w:val="auto"/>
                <w:sz w:val="24"/>
                <w:szCs w:val="24"/>
              </w:rPr>
              <w:t>邮箱</w:t>
            </w:r>
          </w:p>
        </w:tc>
        <w:tc>
          <w:tcPr>
            <w:tcW w:w="2131" w:type="dxa"/>
          </w:tcPr>
          <w:p>
            <w:pPr>
              <w:tabs>
                <w:tab w:val="left" w:pos="1170"/>
              </w:tabs>
              <w:rPr>
                <w:rFonts w:ascii="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vAlign w:val="center"/>
          </w:tcPr>
          <w:p>
            <w:pPr>
              <w:tabs>
                <w:tab w:val="left" w:pos="1170"/>
              </w:tabs>
              <w:jc w:val="center"/>
              <w:rPr>
                <w:rFonts w:ascii="宋体"/>
                <w:b/>
                <w:color w:val="auto"/>
                <w:sz w:val="24"/>
                <w:szCs w:val="24"/>
              </w:rPr>
            </w:pPr>
            <w:r>
              <w:rPr>
                <w:rFonts w:hint="eastAsia" w:ascii="宋体" w:hAnsi="宋体"/>
                <w:b/>
                <w:color w:val="auto"/>
                <w:sz w:val="24"/>
                <w:szCs w:val="24"/>
              </w:rPr>
              <w:t>政治面貌</w:t>
            </w:r>
          </w:p>
        </w:tc>
        <w:tc>
          <w:tcPr>
            <w:tcW w:w="2130" w:type="dxa"/>
            <w:vAlign w:val="center"/>
          </w:tcPr>
          <w:p>
            <w:pPr>
              <w:tabs>
                <w:tab w:val="left" w:pos="1170"/>
              </w:tabs>
              <w:jc w:val="center"/>
              <w:rPr>
                <w:rFonts w:ascii="宋体"/>
                <w:color w:val="auto"/>
                <w:sz w:val="24"/>
                <w:szCs w:val="24"/>
              </w:rPr>
            </w:pPr>
          </w:p>
        </w:tc>
        <w:tc>
          <w:tcPr>
            <w:tcW w:w="2131" w:type="dxa"/>
            <w:vAlign w:val="center"/>
          </w:tcPr>
          <w:p>
            <w:pPr>
              <w:tabs>
                <w:tab w:val="left" w:pos="1170"/>
              </w:tabs>
              <w:jc w:val="center"/>
              <w:rPr>
                <w:rFonts w:ascii="宋体"/>
                <w:b/>
                <w:color w:val="auto"/>
                <w:sz w:val="24"/>
                <w:szCs w:val="24"/>
              </w:rPr>
            </w:pPr>
            <w:r>
              <w:rPr>
                <w:rFonts w:hint="eastAsia" w:ascii="宋体" w:hAnsi="宋体"/>
                <w:b/>
                <w:color w:val="auto"/>
                <w:sz w:val="24"/>
                <w:szCs w:val="24"/>
              </w:rPr>
              <w:t>民族</w:t>
            </w:r>
          </w:p>
        </w:tc>
        <w:tc>
          <w:tcPr>
            <w:tcW w:w="2131" w:type="dxa"/>
          </w:tcPr>
          <w:p>
            <w:pPr>
              <w:tabs>
                <w:tab w:val="left" w:pos="1170"/>
              </w:tabs>
              <w:rPr>
                <w:rFonts w:ascii="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vAlign w:val="center"/>
          </w:tcPr>
          <w:p>
            <w:pPr>
              <w:tabs>
                <w:tab w:val="left" w:pos="1170"/>
              </w:tabs>
              <w:jc w:val="center"/>
              <w:rPr>
                <w:rFonts w:ascii="宋体"/>
                <w:b/>
                <w:color w:val="auto"/>
                <w:sz w:val="24"/>
                <w:szCs w:val="24"/>
              </w:rPr>
            </w:pPr>
            <w:r>
              <w:rPr>
                <w:rFonts w:hint="eastAsia" w:ascii="宋体" w:hAnsi="宋体"/>
                <w:b/>
                <w:color w:val="auto"/>
                <w:sz w:val="24"/>
                <w:szCs w:val="24"/>
              </w:rPr>
              <w:t>课程学习成绩在本年级专业排名前百分比</w:t>
            </w:r>
          </w:p>
        </w:tc>
        <w:tc>
          <w:tcPr>
            <w:tcW w:w="2130" w:type="dxa"/>
            <w:vAlign w:val="center"/>
          </w:tcPr>
          <w:p>
            <w:pPr>
              <w:tabs>
                <w:tab w:val="left" w:pos="1170"/>
              </w:tabs>
              <w:jc w:val="center"/>
              <w:rPr>
                <w:rFonts w:ascii="宋体"/>
                <w:color w:val="auto"/>
                <w:sz w:val="24"/>
                <w:szCs w:val="24"/>
              </w:rPr>
            </w:pPr>
          </w:p>
        </w:tc>
        <w:tc>
          <w:tcPr>
            <w:tcW w:w="2131" w:type="dxa"/>
            <w:vAlign w:val="center"/>
          </w:tcPr>
          <w:p>
            <w:pPr>
              <w:tabs>
                <w:tab w:val="left" w:pos="1170"/>
              </w:tabs>
              <w:jc w:val="center"/>
              <w:rPr>
                <w:rFonts w:ascii="宋体"/>
                <w:b/>
                <w:color w:val="auto"/>
                <w:sz w:val="24"/>
                <w:szCs w:val="24"/>
              </w:rPr>
            </w:pPr>
            <w:r>
              <w:rPr>
                <w:rFonts w:hint="eastAsia" w:ascii="宋体" w:hAnsi="宋体"/>
                <w:b/>
                <w:color w:val="auto"/>
                <w:sz w:val="24"/>
                <w:szCs w:val="24"/>
              </w:rPr>
              <w:t>不及格门次、科目</w:t>
            </w:r>
          </w:p>
        </w:tc>
        <w:tc>
          <w:tcPr>
            <w:tcW w:w="2131" w:type="dxa"/>
          </w:tcPr>
          <w:p>
            <w:pPr>
              <w:tabs>
                <w:tab w:val="left" w:pos="1170"/>
              </w:tabs>
              <w:rPr>
                <w:rFonts w:ascii="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0" w:hRule="atLeast"/>
        </w:trPr>
        <w:tc>
          <w:tcPr>
            <w:tcW w:w="2130" w:type="dxa"/>
            <w:vAlign w:val="center"/>
          </w:tcPr>
          <w:p>
            <w:pPr>
              <w:tabs>
                <w:tab w:val="left" w:pos="1170"/>
              </w:tabs>
              <w:jc w:val="center"/>
              <w:rPr>
                <w:rFonts w:ascii="宋体"/>
                <w:b/>
                <w:color w:val="auto"/>
                <w:sz w:val="24"/>
                <w:szCs w:val="24"/>
              </w:rPr>
            </w:pPr>
            <w:r>
              <w:rPr>
                <w:rFonts w:hint="eastAsia" w:ascii="宋体" w:hAnsi="宋体"/>
                <w:b/>
                <w:color w:val="auto"/>
                <w:sz w:val="24"/>
                <w:szCs w:val="24"/>
              </w:rPr>
              <w:t>提名对象实绩</w:t>
            </w:r>
          </w:p>
        </w:tc>
        <w:tc>
          <w:tcPr>
            <w:tcW w:w="6392" w:type="dxa"/>
            <w:gridSpan w:val="3"/>
          </w:tcPr>
          <w:p>
            <w:pPr>
              <w:tabs>
                <w:tab w:val="left" w:pos="1170"/>
              </w:tabs>
              <w:rPr>
                <w:rFonts w:ascii="宋体"/>
                <w:color w:val="auto"/>
                <w:sz w:val="28"/>
                <w:szCs w:val="28"/>
              </w:rPr>
            </w:pPr>
          </w:p>
          <w:p>
            <w:pPr>
              <w:tabs>
                <w:tab w:val="left" w:pos="1170"/>
              </w:tabs>
              <w:rPr>
                <w:rFonts w:ascii="宋体"/>
                <w:color w:val="auto"/>
                <w:sz w:val="28"/>
                <w:szCs w:val="28"/>
              </w:rPr>
            </w:pPr>
          </w:p>
          <w:p>
            <w:pPr>
              <w:tabs>
                <w:tab w:val="left" w:pos="1170"/>
              </w:tabs>
              <w:rPr>
                <w:rFonts w:ascii="宋体"/>
                <w:color w:val="auto"/>
                <w:sz w:val="28"/>
                <w:szCs w:val="28"/>
              </w:rPr>
            </w:pPr>
          </w:p>
          <w:p>
            <w:pPr>
              <w:tabs>
                <w:tab w:val="left" w:pos="1170"/>
              </w:tabs>
              <w:rPr>
                <w:rFonts w:ascii="宋体"/>
                <w:color w:val="auto"/>
                <w:sz w:val="28"/>
                <w:szCs w:val="28"/>
              </w:rPr>
            </w:pPr>
          </w:p>
          <w:p>
            <w:pPr>
              <w:tabs>
                <w:tab w:val="left" w:pos="1170"/>
              </w:tabs>
              <w:rPr>
                <w:rFonts w:ascii="宋体"/>
                <w:color w:val="auto"/>
                <w:sz w:val="28"/>
                <w:szCs w:val="28"/>
              </w:rPr>
            </w:pPr>
          </w:p>
          <w:p>
            <w:pPr>
              <w:tabs>
                <w:tab w:val="left" w:pos="1170"/>
              </w:tabs>
              <w:rPr>
                <w:rFonts w:ascii="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31" w:hRule="atLeast"/>
        </w:trPr>
        <w:tc>
          <w:tcPr>
            <w:tcW w:w="2130" w:type="dxa"/>
            <w:vAlign w:val="center"/>
          </w:tcPr>
          <w:p>
            <w:pPr>
              <w:tabs>
                <w:tab w:val="left" w:pos="1170"/>
              </w:tabs>
              <w:jc w:val="center"/>
              <w:rPr>
                <w:rFonts w:ascii="宋体"/>
                <w:b/>
                <w:color w:val="auto"/>
                <w:sz w:val="24"/>
                <w:szCs w:val="24"/>
              </w:rPr>
            </w:pPr>
            <w:r>
              <w:rPr>
                <w:rFonts w:hint="eastAsia" w:ascii="宋体" w:hAnsi="宋体"/>
                <w:b/>
                <w:color w:val="auto"/>
                <w:sz w:val="24"/>
                <w:szCs w:val="24"/>
              </w:rPr>
              <w:t>提名原因</w:t>
            </w:r>
          </w:p>
        </w:tc>
        <w:tc>
          <w:tcPr>
            <w:tcW w:w="6392" w:type="dxa"/>
            <w:gridSpan w:val="3"/>
          </w:tcPr>
          <w:p>
            <w:pPr>
              <w:tabs>
                <w:tab w:val="left" w:pos="1170"/>
              </w:tabs>
              <w:rPr>
                <w:rFonts w:ascii="宋体"/>
                <w:color w:val="auto"/>
                <w:sz w:val="28"/>
                <w:szCs w:val="28"/>
              </w:rPr>
            </w:pPr>
          </w:p>
          <w:p>
            <w:pPr>
              <w:tabs>
                <w:tab w:val="left" w:pos="1170"/>
              </w:tabs>
              <w:rPr>
                <w:rFonts w:ascii="宋体"/>
                <w:color w:val="auto"/>
                <w:sz w:val="28"/>
                <w:szCs w:val="28"/>
              </w:rPr>
            </w:pPr>
          </w:p>
          <w:p>
            <w:pPr>
              <w:tabs>
                <w:tab w:val="left" w:pos="1170"/>
              </w:tabs>
              <w:rPr>
                <w:rFonts w:ascii="宋体"/>
                <w:color w:val="auto"/>
                <w:sz w:val="28"/>
                <w:szCs w:val="28"/>
              </w:rPr>
            </w:pPr>
          </w:p>
          <w:p>
            <w:pPr>
              <w:tabs>
                <w:tab w:val="left" w:pos="1170"/>
              </w:tabs>
              <w:rPr>
                <w:rFonts w:ascii="宋体"/>
                <w:color w:val="auto"/>
                <w:sz w:val="28"/>
                <w:szCs w:val="28"/>
              </w:rPr>
            </w:pPr>
          </w:p>
          <w:p>
            <w:pPr>
              <w:tabs>
                <w:tab w:val="left" w:pos="1170"/>
              </w:tabs>
              <w:ind w:firstLine="2660" w:firstLineChars="950"/>
              <w:rPr>
                <w:rFonts w:ascii="宋体"/>
                <w:color w:val="auto"/>
                <w:sz w:val="28"/>
                <w:szCs w:val="28"/>
              </w:rPr>
            </w:pPr>
            <w:r>
              <w:rPr>
                <w:rFonts w:hint="eastAsia" w:ascii="宋体" w:hAnsi="宋体"/>
                <w:color w:val="auto"/>
                <w:sz w:val="28"/>
                <w:szCs w:val="28"/>
              </w:rPr>
              <w:t>提名主体签章</w:t>
            </w:r>
          </w:p>
          <w:p>
            <w:pPr>
              <w:tabs>
                <w:tab w:val="left" w:pos="1170"/>
              </w:tabs>
              <w:ind w:firstLine="2800" w:firstLineChars="1000"/>
              <w:rPr>
                <w:rFonts w:ascii="宋体"/>
                <w:color w:val="auto"/>
                <w:sz w:val="28"/>
                <w:szCs w:val="28"/>
              </w:rPr>
            </w:pPr>
            <w:r>
              <w:rPr>
                <w:rFonts w:hint="eastAsia" w:ascii="宋体" w:hAnsi="宋体"/>
                <w:color w:val="auto"/>
                <w:sz w:val="28"/>
                <w:szCs w:val="28"/>
              </w:rPr>
              <w:t>年</w:t>
            </w:r>
            <w:r>
              <w:rPr>
                <w:rFonts w:ascii="宋体" w:hAnsi="宋体"/>
                <w:color w:val="auto"/>
                <w:sz w:val="28"/>
                <w:szCs w:val="28"/>
              </w:rPr>
              <w:t xml:space="preserve">  </w:t>
            </w:r>
            <w:r>
              <w:rPr>
                <w:rFonts w:hint="eastAsia" w:ascii="宋体" w:hAnsi="宋体"/>
                <w:color w:val="auto"/>
                <w:sz w:val="28"/>
                <w:szCs w:val="28"/>
              </w:rPr>
              <w:t>月</w:t>
            </w:r>
            <w:r>
              <w:rPr>
                <w:rFonts w:ascii="宋体" w:hAnsi="宋体"/>
                <w:color w:val="auto"/>
                <w:sz w:val="28"/>
                <w:szCs w:val="28"/>
              </w:rPr>
              <w:t xml:space="preserve">  </w:t>
            </w:r>
            <w:r>
              <w:rPr>
                <w:rFonts w:hint="eastAsia" w:ascii="宋体" w:hAnsi="宋体"/>
                <w:color w:val="auto"/>
                <w:sz w:val="28"/>
                <w:szCs w:val="28"/>
              </w:rPr>
              <w:t>日</w:t>
            </w:r>
          </w:p>
        </w:tc>
      </w:tr>
    </w:tbl>
    <w:p>
      <w:pPr>
        <w:widowControl/>
        <w:jc w:val="left"/>
        <w:rPr>
          <w:rFonts w:ascii="宋体"/>
          <w:color w:val="auto"/>
          <w:sz w:val="28"/>
          <w:szCs w:val="28"/>
        </w:rPr>
        <w:sectPr>
          <w:pgSz w:w="11906" w:h="16838"/>
          <w:pgMar w:top="1440" w:right="1800" w:bottom="1440" w:left="1800" w:header="851" w:footer="992" w:gutter="0"/>
          <w:cols w:space="425" w:num="1"/>
          <w:docGrid w:type="lines" w:linePitch="312" w:charSpace="0"/>
        </w:sectPr>
      </w:pPr>
    </w:p>
    <w:p>
      <w:pPr>
        <w:tabs>
          <w:tab w:val="left" w:pos="1170"/>
        </w:tabs>
        <w:rPr>
          <w:rFonts w:ascii="宋体" w:cs="宋体"/>
          <w:b/>
          <w:color w:val="auto"/>
          <w:kern w:val="0"/>
          <w:sz w:val="36"/>
          <w:szCs w:val="36"/>
        </w:rPr>
      </w:pPr>
      <w:r>
        <w:rPr>
          <w:rFonts w:hint="eastAsia" w:ascii="宋体" w:hAnsi="宋体" w:cs="宋体"/>
          <w:b/>
          <w:color w:val="auto"/>
          <w:kern w:val="0"/>
          <w:sz w:val="36"/>
          <w:szCs w:val="36"/>
        </w:rPr>
        <w:t>附件</w:t>
      </w:r>
      <w:r>
        <w:rPr>
          <w:rFonts w:ascii="宋体" w:hAnsi="宋体" w:cs="宋体"/>
          <w:b/>
          <w:color w:val="auto"/>
          <w:kern w:val="0"/>
          <w:sz w:val="36"/>
          <w:szCs w:val="36"/>
        </w:rPr>
        <w:t>5</w:t>
      </w:r>
    </w:p>
    <w:p>
      <w:pPr>
        <w:widowControl/>
        <w:ind w:firstLine="3596" w:firstLineChars="995"/>
        <w:rPr>
          <w:rFonts w:ascii="宋体" w:cs="宋体"/>
          <w:b/>
          <w:bCs/>
          <w:color w:val="auto"/>
          <w:kern w:val="0"/>
          <w:sz w:val="36"/>
          <w:szCs w:val="36"/>
        </w:rPr>
      </w:pPr>
      <w:r>
        <w:rPr>
          <w:rFonts w:hint="eastAsia" w:ascii="宋体" w:hAnsi="宋体" w:cs="宋体"/>
          <w:b/>
          <w:bCs/>
          <w:color w:val="auto"/>
          <w:kern w:val="0"/>
          <w:sz w:val="36"/>
          <w:szCs w:val="36"/>
        </w:rPr>
        <w:t>太原理工大学</w:t>
      </w:r>
      <w:r>
        <w:rPr>
          <w:rFonts w:ascii="宋体" w:hAnsi="宋体" w:cs="宋体"/>
          <w:b/>
          <w:bCs/>
          <w:color w:val="auto"/>
          <w:kern w:val="0"/>
          <w:sz w:val="36"/>
          <w:szCs w:val="36"/>
        </w:rPr>
        <w:t>2016</w:t>
      </w:r>
      <w:r>
        <w:rPr>
          <w:rFonts w:hint="eastAsia" w:ascii="宋体" w:hAnsi="宋体" w:cs="宋体"/>
          <w:b/>
          <w:bCs/>
          <w:color w:val="auto"/>
          <w:kern w:val="0"/>
          <w:sz w:val="36"/>
          <w:szCs w:val="36"/>
        </w:rPr>
        <w:t>年度校长奖学金申报情况汇总表</w:t>
      </w:r>
    </w:p>
    <w:p>
      <w:pPr>
        <w:widowControl/>
        <w:ind w:firstLine="274"/>
        <w:jc w:val="left"/>
        <w:rPr>
          <w:rFonts w:ascii="宋体" w:cs="宋体"/>
          <w:b/>
          <w:bCs/>
          <w:color w:val="auto"/>
          <w:kern w:val="0"/>
          <w:sz w:val="28"/>
          <w:szCs w:val="28"/>
        </w:rPr>
      </w:pPr>
      <w:r>
        <w:rPr>
          <w:rFonts w:hint="eastAsia" w:ascii="宋体" w:hAnsi="宋体" w:cs="宋体"/>
          <w:b/>
          <w:bCs/>
          <w:color w:val="auto"/>
          <w:kern w:val="0"/>
          <w:sz w:val="28"/>
          <w:szCs w:val="28"/>
        </w:rPr>
        <w:t>学院：</w:t>
      </w:r>
    </w:p>
    <w:tbl>
      <w:tblPr>
        <w:tblStyle w:val="5"/>
        <w:tblW w:w="15352" w:type="dxa"/>
        <w:jc w:val="center"/>
        <w:tblInd w:w="0" w:type="dxa"/>
        <w:tblLayout w:type="fixed"/>
        <w:tblCellMar>
          <w:top w:w="0" w:type="dxa"/>
          <w:left w:w="108" w:type="dxa"/>
          <w:bottom w:w="0" w:type="dxa"/>
          <w:right w:w="108" w:type="dxa"/>
        </w:tblCellMar>
      </w:tblPr>
      <w:tblGrid>
        <w:gridCol w:w="705"/>
        <w:gridCol w:w="743"/>
        <w:gridCol w:w="816"/>
        <w:gridCol w:w="636"/>
        <w:gridCol w:w="1382"/>
        <w:gridCol w:w="1780"/>
        <w:gridCol w:w="1245"/>
        <w:gridCol w:w="1245"/>
        <w:gridCol w:w="5175"/>
        <w:gridCol w:w="799"/>
        <w:gridCol w:w="826"/>
      </w:tblGrid>
      <w:tr>
        <w:tblPrEx>
          <w:tblLayout w:type="fixed"/>
          <w:tblCellMar>
            <w:top w:w="0" w:type="dxa"/>
            <w:left w:w="108" w:type="dxa"/>
            <w:bottom w:w="0" w:type="dxa"/>
            <w:right w:w="108" w:type="dxa"/>
          </w:tblCellMar>
        </w:tblPrEx>
        <w:trPr>
          <w:trHeight w:val="130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b/>
                <w:bCs/>
                <w:color w:val="auto"/>
                <w:kern w:val="0"/>
                <w:sz w:val="24"/>
                <w:szCs w:val="24"/>
              </w:rPr>
            </w:pPr>
            <w:r>
              <w:rPr>
                <w:rFonts w:hint="eastAsia" w:ascii="宋体" w:hAnsi="宋体" w:cs="宋体"/>
                <w:b/>
                <w:bCs/>
                <w:color w:val="auto"/>
                <w:kern w:val="0"/>
                <w:sz w:val="24"/>
                <w:szCs w:val="24"/>
              </w:rPr>
              <w:t>姓名</w:t>
            </w:r>
          </w:p>
        </w:tc>
        <w:tc>
          <w:tcPr>
            <w:tcW w:w="743" w:type="dxa"/>
            <w:tcBorders>
              <w:top w:val="single" w:color="000000" w:sz="4" w:space="0"/>
              <w:left w:val="nil"/>
              <w:bottom w:val="single" w:color="000000" w:sz="4" w:space="0"/>
              <w:right w:val="single" w:color="000000" w:sz="4" w:space="0"/>
            </w:tcBorders>
            <w:vAlign w:val="center"/>
          </w:tcPr>
          <w:p>
            <w:pPr>
              <w:widowControl/>
              <w:jc w:val="center"/>
              <w:rPr>
                <w:rFonts w:ascii="宋体" w:cs="宋体"/>
                <w:b/>
                <w:bCs/>
                <w:color w:val="auto"/>
                <w:kern w:val="0"/>
                <w:sz w:val="24"/>
                <w:szCs w:val="24"/>
              </w:rPr>
            </w:pPr>
            <w:r>
              <w:rPr>
                <w:rFonts w:hint="eastAsia" w:ascii="宋体" w:hAnsi="宋体" w:cs="宋体"/>
                <w:b/>
                <w:bCs/>
                <w:color w:val="auto"/>
                <w:kern w:val="0"/>
                <w:sz w:val="24"/>
                <w:szCs w:val="24"/>
              </w:rPr>
              <w:t>学院</w:t>
            </w:r>
          </w:p>
        </w:tc>
        <w:tc>
          <w:tcPr>
            <w:tcW w:w="816" w:type="dxa"/>
            <w:tcBorders>
              <w:top w:val="single" w:color="000000" w:sz="4" w:space="0"/>
              <w:left w:val="nil"/>
              <w:bottom w:val="single" w:color="000000" w:sz="4" w:space="0"/>
              <w:right w:val="single" w:color="000000" w:sz="4" w:space="0"/>
            </w:tcBorders>
            <w:vAlign w:val="center"/>
          </w:tcPr>
          <w:p>
            <w:pPr>
              <w:widowControl/>
              <w:jc w:val="center"/>
              <w:rPr>
                <w:rFonts w:ascii="宋体" w:cs="宋体"/>
                <w:b/>
                <w:bCs/>
                <w:color w:val="auto"/>
                <w:kern w:val="0"/>
                <w:sz w:val="24"/>
                <w:szCs w:val="24"/>
              </w:rPr>
            </w:pPr>
            <w:r>
              <w:rPr>
                <w:rFonts w:hint="eastAsia" w:ascii="宋体" w:hAnsi="宋体" w:cs="宋体"/>
                <w:b/>
                <w:bCs/>
                <w:color w:val="auto"/>
                <w:kern w:val="0"/>
                <w:sz w:val="24"/>
                <w:szCs w:val="24"/>
              </w:rPr>
              <w:t>专业班级</w:t>
            </w:r>
          </w:p>
        </w:tc>
        <w:tc>
          <w:tcPr>
            <w:tcW w:w="636" w:type="dxa"/>
            <w:tcBorders>
              <w:top w:val="single" w:color="000000" w:sz="4" w:space="0"/>
              <w:left w:val="nil"/>
              <w:bottom w:val="single" w:color="000000" w:sz="4" w:space="0"/>
              <w:right w:val="single" w:color="000000" w:sz="4" w:space="0"/>
            </w:tcBorders>
            <w:vAlign w:val="center"/>
          </w:tcPr>
          <w:p>
            <w:pPr>
              <w:widowControl/>
              <w:jc w:val="center"/>
              <w:rPr>
                <w:rFonts w:ascii="宋体" w:cs="宋体"/>
                <w:b/>
                <w:bCs/>
                <w:color w:val="auto"/>
                <w:kern w:val="0"/>
                <w:sz w:val="24"/>
                <w:szCs w:val="24"/>
              </w:rPr>
            </w:pPr>
            <w:r>
              <w:rPr>
                <w:rFonts w:hint="eastAsia" w:ascii="宋体" w:hAnsi="宋体" w:cs="宋体"/>
                <w:b/>
                <w:bCs/>
                <w:color w:val="auto"/>
                <w:kern w:val="0"/>
                <w:sz w:val="24"/>
                <w:szCs w:val="24"/>
              </w:rPr>
              <w:t>性别</w:t>
            </w:r>
          </w:p>
        </w:tc>
        <w:tc>
          <w:tcPr>
            <w:tcW w:w="1382" w:type="dxa"/>
            <w:tcBorders>
              <w:top w:val="single" w:color="000000" w:sz="4" w:space="0"/>
              <w:left w:val="nil"/>
              <w:bottom w:val="single" w:color="000000" w:sz="4" w:space="0"/>
              <w:right w:val="single" w:color="000000" w:sz="4" w:space="0"/>
            </w:tcBorders>
          </w:tcPr>
          <w:p>
            <w:pPr>
              <w:widowControl/>
              <w:jc w:val="center"/>
              <w:rPr>
                <w:rFonts w:ascii="宋体" w:cs="宋体"/>
                <w:b/>
                <w:bCs/>
                <w:color w:val="auto"/>
                <w:kern w:val="0"/>
                <w:sz w:val="24"/>
                <w:szCs w:val="24"/>
              </w:rPr>
            </w:pPr>
          </w:p>
          <w:p>
            <w:pPr>
              <w:widowControl/>
              <w:jc w:val="center"/>
              <w:rPr>
                <w:rFonts w:ascii="宋体" w:cs="宋体"/>
                <w:b/>
                <w:bCs/>
                <w:color w:val="auto"/>
                <w:kern w:val="0"/>
                <w:sz w:val="24"/>
                <w:szCs w:val="24"/>
              </w:rPr>
            </w:pPr>
            <w:r>
              <w:rPr>
                <w:rFonts w:hint="eastAsia" w:ascii="宋体" w:hAnsi="宋体" w:cs="宋体"/>
                <w:b/>
                <w:bCs/>
                <w:color w:val="auto"/>
                <w:kern w:val="0"/>
                <w:sz w:val="24"/>
                <w:szCs w:val="24"/>
              </w:rPr>
              <w:t>手机号码</w:t>
            </w:r>
          </w:p>
        </w:tc>
        <w:tc>
          <w:tcPr>
            <w:tcW w:w="1780" w:type="dxa"/>
            <w:tcBorders>
              <w:top w:val="single" w:color="000000" w:sz="4" w:space="0"/>
              <w:left w:val="nil"/>
              <w:bottom w:val="single" w:color="000000" w:sz="4" w:space="0"/>
              <w:right w:val="single" w:color="000000" w:sz="4" w:space="0"/>
            </w:tcBorders>
          </w:tcPr>
          <w:p>
            <w:pPr>
              <w:widowControl/>
              <w:jc w:val="center"/>
              <w:rPr>
                <w:rFonts w:ascii="宋体" w:cs="宋体"/>
                <w:b/>
                <w:bCs/>
                <w:color w:val="auto"/>
                <w:kern w:val="0"/>
                <w:sz w:val="24"/>
                <w:szCs w:val="24"/>
              </w:rPr>
            </w:pPr>
          </w:p>
          <w:p>
            <w:pPr>
              <w:widowControl/>
              <w:jc w:val="center"/>
              <w:rPr>
                <w:rFonts w:ascii="宋体" w:hAnsi="宋体" w:cs="宋体"/>
                <w:b/>
                <w:bCs/>
                <w:color w:val="auto"/>
                <w:kern w:val="0"/>
                <w:sz w:val="24"/>
                <w:szCs w:val="24"/>
              </w:rPr>
            </w:pPr>
            <w:r>
              <w:rPr>
                <w:rFonts w:ascii="宋体" w:hAnsi="宋体" w:cs="宋体"/>
                <w:b/>
                <w:bCs/>
                <w:color w:val="auto"/>
                <w:kern w:val="0"/>
                <w:sz w:val="24"/>
                <w:szCs w:val="24"/>
              </w:rPr>
              <w:t>E-MAIL</w:t>
            </w:r>
          </w:p>
        </w:tc>
        <w:tc>
          <w:tcPr>
            <w:tcW w:w="1245" w:type="dxa"/>
            <w:tcBorders>
              <w:top w:val="single" w:color="000000" w:sz="4" w:space="0"/>
              <w:left w:val="nil"/>
              <w:bottom w:val="single" w:color="000000" w:sz="4" w:space="0"/>
              <w:right w:val="single" w:color="auto" w:sz="4" w:space="0"/>
            </w:tcBorders>
            <w:vAlign w:val="center"/>
          </w:tcPr>
          <w:p>
            <w:pPr>
              <w:widowControl/>
              <w:jc w:val="center"/>
              <w:rPr>
                <w:rFonts w:ascii="宋体" w:cs="宋体"/>
                <w:b/>
                <w:bCs/>
                <w:color w:val="auto"/>
                <w:kern w:val="0"/>
                <w:sz w:val="24"/>
                <w:szCs w:val="24"/>
              </w:rPr>
            </w:pPr>
            <w:r>
              <w:rPr>
                <w:rFonts w:hint="eastAsia" w:ascii="宋体" w:hAnsi="宋体" w:cs="宋体"/>
                <w:b/>
                <w:bCs/>
                <w:color w:val="auto"/>
                <w:kern w:val="0"/>
                <w:sz w:val="24"/>
                <w:szCs w:val="24"/>
              </w:rPr>
              <w:t>不及格</w:t>
            </w:r>
          </w:p>
          <w:p>
            <w:pPr>
              <w:widowControl/>
              <w:jc w:val="center"/>
              <w:rPr>
                <w:rFonts w:ascii="宋体" w:cs="宋体"/>
                <w:b/>
                <w:bCs/>
                <w:color w:val="auto"/>
                <w:kern w:val="0"/>
                <w:sz w:val="24"/>
                <w:szCs w:val="24"/>
              </w:rPr>
            </w:pPr>
            <w:r>
              <w:rPr>
                <w:rFonts w:hint="eastAsia" w:ascii="宋体" w:hAnsi="宋体" w:cs="宋体"/>
                <w:b/>
                <w:bCs/>
                <w:color w:val="auto"/>
                <w:kern w:val="0"/>
                <w:sz w:val="24"/>
                <w:szCs w:val="24"/>
              </w:rPr>
              <w:t>门次、科目</w:t>
            </w:r>
          </w:p>
        </w:tc>
        <w:tc>
          <w:tcPr>
            <w:tcW w:w="1245" w:type="dxa"/>
            <w:tcBorders>
              <w:top w:val="single" w:color="000000" w:sz="4" w:space="0"/>
              <w:left w:val="single" w:color="auto" w:sz="4" w:space="0"/>
              <w:bottom w:val="single" w:color="000000" w:sz="4" w:space="0"/>
              <w:right w:val="single" w:color="auto" w:sz="4" w:space="0"/>
            </w:tcBorders>
            <w:vAlign w:val="center"/>
          </w:tcPr>
          <w:p>
            <w:pPr>
              <w:rPr>
                <w:rFonts w:ascii="宋体" w:cs="宋体"/>
                <w:b/>
                <w:bCs/>
                <w:color w:val="auto"/>
                <w:kern w:val="0"/>
                <w:sz w:val="24"/>
                <w:szCs w:val="24"/>
              </w:rPr>
            </w:pPr>
            <w:r>
              <w:rPr>
                <w:rFonts w:hint="eastAsia" w:ascii="宋体" w:hAnsi="宋体"/>
                <w:b/>
                <w:color w:val="auto"/>
                <w:sz w:val="24"/>
                <w:szCs w:val="24"/>
              </w:rPr>
              <w:t>课程学习成绩在本年级专业排名前百分比</w:t>
            </w:r>
          </w:p>
          <w:p>
            <w:pPr>
              <w:jc w:val="center"/>
              <w:rPr>
                <w:rFonts w:ascii="宋体" w:cs="宋体"/>
                <w:b/>
                <w:bCs/>
                <w:color w:val="auto"/>
                <w:kern w:val="0"/>
                <w:sz w:val="24"/>
                <w:szCs w:val="24"/>
              </w:rPr>
            </w:pPr>
          </w:p>
        </w:tc>
        <w:tc>
          <w:tcPr>
            <w:tcW w:w="5175" w:type="dxa"/>
            <w:tcBorders>
              <w:top w:val="single" w:color="000000" w:sz="4" w:space="0"/>
              <w:left w:val="single" w:color="auto" w:sz="4" w:space="0"/>
              <w:bottom w:val="single" w:color="000000" w:sz="4" w:space="0"/>
              <w:right w:val="single" w:color="auto" w:sz="4" w:space="0"/>
            </w:tcBorders>
            <w:vAlign w:val="center"/>
          </w:tcPr>
          <w:p>
            <w:pPr>
              <w:jc w:val="center"/>
              <w:rPr>
                <w:rFonts w:ascii="宋体" w:cs="宋体"/>
                <w:b/>
                <w:bCs/>
                <w:color w:val="auto"/>
                <w:kern w:val="0"/>
                <w:sz w:val="24"/>
                <w:szCs w:val="24"/>
              </w:rPr>
            </w:pPr>
            <w:r>
              <w:rPr>
                <w:rFonts w:hint="eastAsia" w:ascii="宋体" w:hAnsi="宋体" w:cs="宋体"/>
                <w:b/>
                <w:bCs/>
                <w:color w:val="auto"/>
                <w:kern w:val="0"/>
                <w:sz w:val="24"/>
                <w:szCs w:val="24"/>
              </w:rPr>
              <w:t>获奖或受表彰情况</w:t>
            </w:r>
          </w:p>
        </w:tc>
        <w:tc>
          <w:tcPr>
            <w:tcW w:w="79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cs="宋体"/>
                <w:b/>
                <w:bCs/>
                <w:color w:val="auto"/>
                <w:kern w:val="0"/>
                <w:sz w:val="24"/>
                <w:szCs w:val="24"/>
              </w:rPr>
            </w:pPr>
            <w:r>
              <w:rPr>
                <w:rFonts w:hint="eastAsia" w:ascii="宋体" w:hAnsi="宋体" w:cs="宋体"/>
                <w:b/>
                <w:bCs/>
                <w:color w:val="auto"/>
                <w:kern w:val="0"/>
                <w:sz w:val="24"/>
                <w:szCs w:val="24"/>
              </w:rPr>
              <w:t>同意票数</w:t>
            </w:r>
            <w:r>
              <w:rPr>
                <w:rFonts w:ascii="宋体" w:hAnsi="宋体" w:cs="宋体"/>
                <w:b/>
                <w:bCs/>
                <w:color w:val="auto"/>
                <w:kern w:val="0"/>
                <w:sz w:val="24"/>
                <w:szCs w:val="24"/>
              </w:rPr>
              <w:t>/</w:t>
            </w:r>
            <w:r>
              <w:rPr>
                <w:rFonts w:hint="eastAsia" w:ascii="宋体" w:hAnsi="宋体" w:cs="宋体"/>
                <w:b/>
                <w:bCs/>
                <w:color w:val="auto"/>
                <w:kern w:val="0"/>
                <w:sz w:val="24"/>
                <w:szCs w:val="24"/>
              </w:rPr>
              <w:t>评委总数</w:t>
            </w:r>
          </w:p>
        </w:tc>
        <w:tc>
          <w:tcPr>
            <w:tcW w:w="826" w:type="dxa"/>
            <w:tcBorders>
              <w:top w:val="single" w:color="000000" w:sz="4" w:space="0"/>
              <w:left w:val="nil"/>
              <w:bottom w:val="single" w:color="000000" w:sz="4" w:space="0"/>
              <w:right w:val="single" w:color="000000" w:sz="4" w:space="0"/>
            </w:tcBorders>
            <w:vAlign w:val="center"/>
          </w:tcPr>
          <w:p>
            <w:pPr>
              <w:widowControl/>
              <w:jc w:val="center"/>
              <w:rPr>
                <w:rFonts w:ascii="宋体" w:cs="宋体"/>
                <w:b/>
                <w:bCs/>
                <w:color w:val="auto"/>
                <w:kern w:val="0"/>
                <w:sz w:val="24"/>
                <w:szCs w:val="24"/>
              </w:rPr>
            </w:pPr>
            <w:r>
              <w:rPr>
                <w:rFonts w:hint="eastAsia" w:ascii="宋体" w:hAnsi="宋体" w:cs="宋体"/>
                <w:b/>
                <w:bCs/>
                <w:color w:val="auto"/>
                <w:kern w:val="0"/>
                <w:sz w:val="24"/>
                <w:szCs w:val="24"/>
              </w:rPr>
              <w:t>是否确定为获奖人选</w:t>
            </w:r>
          </w:p>
        </w:tc>
      </w:tr>
      <w:tr>
        <w:tblPrEx>
          <w:tblLayout w:type="fixed"/>
          <w:tblCellMar>
            <w:top w:w="0" w:type="dxa"/>
            <w:left w:w="108" w:type="dxa"/>
            <w:bottom w:w="0" w:type="dxa"/>
            <w:right w:w="108" w:type="dxa"/>
          </w:tblCellMar>
        </w:tblPrEx>
        <w:trPr>
          <w:trHeight w:val="202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auto"/>
                <w:kern w:val="0"/>
                <w:sz w:val="24"/>
                <w:szCs w:val="24"/>
              </w:rPr>
            </w:pPr>
          </w:p>
        </w:tc>
        <w:tc>
          <w:tcPr>
            <w:tcW w:w="743" w:type="dxa"/>
            <w:tcBorders>
              <w:top w:val="single" w:color="000000" w:sz="4" w:space="0"/>
              <w:left w:val="nil"/>
              <w:bottom w:val="single" w:color="000000" w:sz="4" w:space="0"/>
              <w:right w:val="single" w:color="000000" w:sz="4" w:space="0"/>
            </w:tcBorders>
            <w:vAlign w:val="center"/>
          </w:tcPr>
          <w:p>
            <w:pPr>
              <w:widowControl/>
              <w:jc w:val="center"/>
              <w:rPr>
                <w:rFonts w:ascii="宋体" w:cs="宋体"/>
                <w:color w:val="auto"/>
                <w:kern w:val="0"/>
                <w:sz w:val="24"/>
                <w:szCs w:val="24"/>
              </w:rPr>
            </w:pPr>
          </w:p>
        </w:tc>
        <w:tc>
          <w:tcPr>
            <w:tcW w:w="816" w:type="dxa"/>
            <w:tcBorders>
              <w:top w:val="single" w:color="000000" w:sz="4" w:space="0"/>
              <w:left w:val="nil"/>
              <w:bottom w:val="single" w:color="000000" w:sz="4" w:space="0"/>
              <w:right w:val="single" w:color="000000" w:sz="4" w:space="0"/>
            </w:tcBorders>
            <w:vAlign w:val="center"/>
          </w:tcPr>
          <w:p>
            <w:pPr>
              <w:widowControl/>
              <w:jc w:val="center"/>
              <w:rPr>
                <w:rFonts w:ascii="宋体" w:cs="宋体"/>
                <w:color w:val="auto"/>
                <w:kern w:val="0"/>
                <w:sz w:val="24"/>
                <w:szCs w:val="24"/>
              </w:rPr>
            </w:pPr>
          </w:p>
        </w:tc>
        <w:tc>
          <w:tcPr>
            <w:tcW w:w="636" w:type="dxa"/>
            <w:tcBorders>
              <w:top w:val="single" w:color="000000" w:sz="4" w:space="0"/>
              <w:left w:val="nil"/>
              <w:bottom w:val="single" w:color="000000" w:sz="4" w:space="0"/>
              <w:right w:val="single" w:color="000000" w:sz="4" w:space="0"/>
            </w:tcBorders>
            <w:vAlign w:val="center"/>
          </w:tcPr>
          <w:p>
            <w:pPr>
              <w:widowControl/>
              <w:jc w:val="center"/>
              <w:rPr>
                <w:rFonts w:ascii="宋体" w:cs="宋体"/>
                <w:color w:val="auto"/>
                <w:kern w:val="0"/>
                <w:sz w:val="24"/>
                <w:szCs w:val="24"/>
              </w:rPr>
            </w:pPr>
          </w:p>
        </w:tc>
        <w:tc>
          <w:tcPr>
            <w:tcW w:w="1382" w:type="dxa"/>
            <w:tcBorders>
              <w:top w:val="single" w:color="000000" w:sz="4" w:space="0"/>
              <w:left w:val="nil"/>
              <w:bottom w:val="single" w:color="000000" w:sz="4" w:space="0"/>
              <w:right w:val="single" w:color="000000" w:sz="4" w:space="0"/>
            </w:tcBorders>
          </w:tcPr>
          <w:p>
            <w:pPr>
              <w:widowControl/>
              <w:rPr>
                <w:rFonts w:ascii="宋体" w:cs="宋体"/>
                <w:color w:val="auto"/>
                <w:kern w:val="0"/>
                <w:sz w:val="24"/>
                <w:szCs w:val="24"/>
              </w:rPr>
            </w:pPr>
          </w:p>
        </w:tc>
        <w:tc>
          <w:tcPr>
            <w:tcW w:w="1780" w:type="dxa"/>
            <w:tcBorders>
              <w:top w:val="single" w:color="000000" w:sz="4" w:space="0"/>
              <w:left w:val="nil"/>
              <w:bottom w:val="single" w:color="000000" w:sz="4" w:space="0"/>
              <w:right w:val="single" w:color="000000" w:sz="4" w:space="0"/>
            </w:tcBorders>
          </w:tcPr>
          <w:p>
            <w:pPr>
              <w:widowControl/>
              <w:rPr>
                <w:rFonts w:ascii="宋体" w:cs="宋体"/>
                <w:color w:val="auto"/>
                <w:kern w:val="0"/>
                <w:sz w:val="24"/>
                <w:szCs w:val="24"/>
              </w:rPr>
            </w:pPr>
          </w:p>
        </w:tc>
        <w:tc>
          <w:tcPr>
            <w:tcW w:w="1245" w:type="dxa"/>
            <w:tcBorders>
              <w:top w:val="single" w:color="000000" w:sz="4" w:space="0"/>
              <w:left w:val="nil"/>
              <w:bottom w:val="single" w:color="000000" w:sz="4" w:space="0"/>
              <w:right w:val="single" w:color="auto" w:sz="4" w:space="0"/>
            </w:tcBorders>
            <w:vAlign w:val="center"/>
          </w:tcPr>
          <w:p>
            <w:pPr>
              <w:widowControl/>
              <w:rPr>
                <w:rFonts w:ascii="宋体" w:cs="宋体"/>
                <w:color w:val="auto"/>
                <w:kern w:val="0"/>
                <w:sz w:val="24"/>
                <w:szCs w:val="24"/>
              </w:rPr>
            </w:pPr>
          </w:p>
        </w:tc>
        <w:tc>
          <w:tcPr>
            <w:tcW w:w="1245" w:type="dxa"/>
            <w:tcBorders>
              <w:top w:val="single" w:color="000000" w:sz="4" w:space="0"/>
              <w:left w:val="single" w:color="auto" w:sz="4" w:space="0"/>
              <w:bottom w:val="single" w:color="000000" w:sz="4" w:space="0"/>
              <w:right w:val="single" w:color="auto" w:sz="4" w:space="0"/>
            </w:tcBorders>
            <w:vAlign w:val="center"/>
          </w:tcPr>
          <w:p>
            <w:pPr>
              <w:widowControl/>
              <w:rPr>
                <w:rFonts w:ascii="宋体" w:cs="宋体"/>
                <w:color w:val="auto"/>
                <w:kern w:val="0"/>
                <w:sz w:val="24"/>
                <w:szCs w:val="24"/>
              </w:rPr>
            </w:pPr>
          </w:p>
        </w:tc>
        <w:tc>
          <w:tcPr>
            <w:tcW w:w="5175" w:type="dxa"/>
            <w:tcBorders>
              <w:top w:val="single" w:color="000000" w:sz="4" w:space="0"/>
              <w:left w:val="single" w:color="auto" w:sz="4" w:space="0"/>
              <w:bottom w:val="single" w:color="000000" w:sz="4" w:space="0"/>
              <w:right w:val="single" w:color="auto" w:sz="4" w:space="0"/>
            </w:tcBorders>
            <w:vAlign w:val="center"/>
          </w:tcPr>
          <w:p>
            <w:pPr>
              <w:widowControl/>
              <w:rPr>
                <w:rFonts w:ascii="宋体" w:cs="宋体"/>
                <w:color w:val="auto"/>
                <w:kern w:val="0"/>
                <w:sz w:val="24"/>
                <w:szCs w:val="24"/>
              </w:rPr>
            </w:pPr>
          </w:p>
        </w:tc>
        <w:tc>
          <w:tcPr>
            <w:tcW w:w="799" w:type="dxa"/>
            <w:tcBorders>
              <w:top w:val="single" w:color="000000" w:sz="4" w:space="0"/>
              <w:left w:val="single" w:color="auto" w:sz="4" w:space="0"/>
              <w:bottom w:val="single" w:color="000000" w:sz="4" w:space="0"/>
              <w:right w:val="single" w:color="000000" w:sz="4" w:space="0"/>
            </w:tcBorders>
            <w:vAlign w:val="center"/>
          </w:tcPr>
          <w:p>
            <w:pPr>
              <w:widowControl/>
              <w:rPr>
                <w:rFonts w:ascii="宋体" w:cs="宋体"/>
                <w:color w:val="auto"/>
                <w:kern w:val="0"/>
                <w:sz w:val="24"/>
                <w:szCs w:val="24"/>
              </w:rPr>
            </w:pPr>
          </w:p>
        </w:tc>
        <w:tc>
          <w:tcPr>
            <w:tcW w:w="826" w:type="dxa"/>
            <w:tcBorders>
              <w:top w:val="single" w:color="000000" w:sz="4" w:space="0"/>
              <w:left w:val="nil"/>
              <w:bottom w:val="single" w:color="000000" w:sz="4" w:space="0"/>
              <w:right w:val="single" w:color="000000" w:sz="4" w:space="0"/>
            </w:tcBorders>
            <w:vAlign w:val="center"/>
          </w:tcPr>
          <w:p>
            <w:pPr>
              <w:widowControl/>
              <w:jc w:val="center"/>
              <w:rPr>
                <w:rFonts w:ascii="宋体" w:cs="宋体"/>
                <w:color w:val="auto"/>
                <w:kern w:val="0"/>
                <w:sz w:val="24"/>
                <w:szCs w:val="24"/>
              </w:rPr>
            </w:pPr>
          </w:p>
        </w:tc>
      </w:tr>
      <w:tr>
        <w:tblPrEx>
          <w:tblLayout w:type="fixed"/>
          <w:tblCellMar>
            <w:top w:w="0" w:type="dxa"/>
            <w:left w:w="108" w:type="dxa"/>
            <w:bottom w:w="0" w:type="dxa"/>
            <w:right w:w="108" w:type="dxa"/>
          </w:tblCellMar>
        </w:tblPrEx>
        <w:trPr>
          <w:trHeight w:val="212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auto"/>
                <w:kern w:val="0"/>
                <w:sz w:val="24"/>
                <w:szCs w:val="24"/>
              </w:rPr>
            </w:pPr>
          </w:p>
        </w:tc>
        <w:tc>
          <w:tcPr>
            <w:tcW w:w="743" w:type="dxa"/>
            <w:tcBorders>
              <w:top w:val="single" w:color="000000" w:sz="4" w:space="0"/>
              <w:left w:val="nil"/>
              <w:bottom w:val="single" w:color="000000" w:sz="4" w:space="0"/>
              <w:right w:val="single" w:color="000000" w:sz="4" w:space="0"/>
            </w:tcBorders>
            <w:vAlign w:val="center"/>
          </w:tcPr>
          <w:p>
            <w:pPr>
              <w:widowControl/>
              <w:jc w:val="center"/>
              <w:rPr>
                <w:rFonts w:ascii="宋体" w:cs="宋体"/>
                <w:color w:val="auto"/>
                <w:kern w:val="0"/>
                <w:sz w:val="24"/>
                <w:szCs w:val="24"/>
              </w:rPr>
            </w:pPr>
          </w:p>
        </w:tc>
        <w:tc>
          <w:tcPr>
            <w:tcW w:w="816" w:type="dxa"/>
            <w:tcBorders>
              <w:top w:val="single" w:color="000000" w:sz="4" w:space="0"/>
              <w:left w:val="nil"/>
              <w:bottom w:val="single" w:color="000000" w:sz="4" w:space="0"/>
              <w:right w:val="single" w:color="000000" w:sz="4" w:space="0"/>
            </w:tcBorders>
            <w:vAlign w:val="center"/>
          </w:tcPr>
          <w:p>
            <w:pPr>
              <w:widowControl/>
              <w:jc w:val="center"/>
              <w:rPr>
                <w:rFonts w:ascii="宋体" w:cs="宋体"/>
                <w:color w:val="auto"/>
                <w:kern w:val="0"/>
                <w:sz w:val="24"/>
                <w:szCs w:val="24"/>
              </w:rPr>
            </w:pPr>
          </w:p>
        </w:tc>
        <w:tc>
          <w:tcPr>
            <w:tcW w:w="636" w:type="dxa"/>
            <w:tcBorders>
              <w:top w:val="single" w:color="000000" w:sz="4" w:space="0"/>
              <w:left w:val="nil"/>
              <w:bottom w:val="single" w:color="000000" w:sz="4" w:space="0"/>
              <w:right w:val="single" w:color="000000" w:sz="4" w:space="0"/>
            </w:tcBorders>
            <w:vAlign w:val="center"/>
          </w:tcPr>
          <w:p>
            <w:pPr>
              <w:widowControl/>
              <w:jc w:val="center"/>
              <w:rPr>
                <w:rFonts w:ascii="宋体" w:cs="宋体"/>
                <w:color w:val="auto"/>
                <w:kern w:val="0"/>
                <w:sz w:val="24"/>
                <w:szCs w:val="24"/>
              </w:rPr>
            </w:pPr>
          </w:p>
        </w:tc>
        <w:tc>
          <w:tcPr>
            <w:tcW w:w="1382" w:type="dxa"/>
            <w:tcBorders>
              <w:top w:val="single" w:color="000000" w:sz="4" w:space="0"/>
              <w:left w:val="nil"/>
              <w:bottom w:val="single" w:color="000000" w:sz="4" w:space="0"/>
              <w:right w:val="single" w:color="000000" w:sz="4" w:space="0"/>
            </w:tcBorders>
          </w:tcPr>
          <w:p>
            <w:pPr>
              <w:widowControl/>
              <w:rPr>
                <w:rFonts w:ascii="宋体" w:cs="宋体"/>
                <w:color w:val="auto"/>
                <w:kern w:val="0"/>
                <w:sz w:val="24"/>
                <w:szCs w:val="24"/>
              </w:rPr>
            </w:pPr>
          </w:p>
        </w:tc>
        <w:tc>
          <w:tcPr>
            <w:tcW w:w="1780" w:type="dxa"/>
            <w:tcBorders>
              <w:top w:val="single" w:color="000000" w:sz="4" w:space="0"/>
              <w:left w:val="nil"/>
              <w:bottom w:val="single" w:color="000000" w:sz="4" w:space="0"/>
              <w:right w:val="single" w:color="000000" w:sz="4" w:space="0"/>
            </w:tcBorders>
          </w:tcPr>
          <w:p>
            <w:pPr>
              <w:widowControl/>
              <w:rPr>
                <w:rFonts w:ascii="宋体" w:cs="宋体"/>
                <w:color w:val="auto"/>
                <w:kern w:val="0"/>
                <w:sz w:val="24"/>
                <w:szCs w:val="24"/>
              </w:rPr>
            </w:pPr>
          </w:p>
        </w:tc>
        <w:tc>
          <w:tcPr>
            <w:tcW w:w="1245" w:type="dxa"/>
            <w:tcBorders>
              <w:top w:val="single" w:color="000000" w:sz="4" w:space="0"/>
              <w:left w:val="nil"/>
              <w:bottom w:val="single" w:color="000000" w:sz="4" w:space="0"/>
              <w:right w:val="single" w:color="auto" w:sz="4" w:space="0"/>
            </w:tcBorders>
            <w:vAlign w:val="center"/>
          </w:tcPr>
          <w:p>
            <w:pPr>
              <w:widowControl/>
              <w:rPr>
                <w:rFonts w:ascii="宋体" w:cs="宋体"/>
                <w:color w:val="auto"/>
                <w:kern w:val="0"/>
                <w:sz w:val="24"/>
                <w:szCs w:val="24"/>
              </w:rPr>
            </w:pPr>
          </w:p>
        </w:tc>
        <w:tc>
          <w:tcPr>
            <w:tcW w:w="1245" w:type="dxa"/>
            <w:tcBorders>
              <w:top w:val="single" w:color="000000" w:sz="4" w:space="0"/>
              <w:left w:val="single" w:color="auto" w:sz="4" w:space="0"/>
              <w:bottom w:val="single" w:color="000000" w:sz="4" w:space="0"/>
              <w:right w:val="single" w:color="auto" w:sz="4" w:space="0"/>
            </w:tcBorders>
            <w:vAlign w:val="center"/>
          </w:tcPr>
          <w:p>
            <w:pPr>
              <w:widowControl/>
              <w:rPr>
                <w:rFonts w:ascii="宋体" w:cs="宋体"/>
                <w:color w:val="auto"/>
                <w:kern w:val="0"/>
                <w:sz w:val="24"/>
                <w:szCs w:val="24"/>
              </w:rPr>
            </w:pPr>
          </w:p>
        </w:tc>
        <w:tc>
          <w:tcPr>
            <w:tcW w:w="5175" w:type="dxa"/>
            <w:tcBorders>
              <w:top w:val="single" w:color="000000" w:sz="4" w:space="0"/>
              <w:left w:val="single" w:color="auto" w:sz="4" w:space="0"/>
              <w:bottom w:val="single" w:color="000000" w:sz="4" w:space="0"/>
              <w:right w:val="single" w:color="auto" w:sz="4" w:space="0"/>
            </w:tcBorders>
            <w:vAlign w:val="center"/>
          </w:tcPr>
          <w:p>
            <w:pPr>
              <w:widowControl/>
              <w:rPr>
                <w:rFonts w:ascii="宋体" w:cs="宋体"/>
                <w:color w:val="auto"/>
                <w:kern w:val="0"/>
                <w:sz w:val="24"/>
                <w:szCs w:val="24"/>
              </w:rPr>
            </w:pPr>
          </w:p>
        </w:tc>
        <w:tc>
          <w:tcPr>
            <w:tcW w:w="799" w:type="dxa"/>
            <w:tcBorders>
              <w:top w:val="single" w:color="000000" w:sz="4" w:space="0"/>
              <w:left w:val="single" w:color="auto" w:sz="4" w:space="0"/>
              <w:bottom w:val="single" w:color="000000" w:sz="4" w:space="0"/>
              <w:right w:val="single" w:color="000000" w:sz="4" w:space="0"/>
            </w:tcBorders>
            <w:vAlign w:val="center"/>
          </w:tcPr>
          <w:p>
            <w:pPr>
              <w:widowControl/>
              <w:rPr>
                <w:rFonts w:ascii="宋体" w:cs="宋体"/>
                <w:color w:val="auto"/>
                <w:kern w:val="0"/>
                <w:sz w:val="24"/>
                <w:szCs w:val="24"/>
              </w:rPr>
            </w:pPr>
          </w:p>
        </w:tc>
        <w:tc>
          <w:tcPr>
            <w:tcW w:w="826" w:type="dxa"/>
            <w:tcBorders>
              <w:top w:val="single" w:color="000000" w:sz="4" w:space="0"/>
              <w:left w:val="nil"/>
              <w:bottom w:val="single" w:color="000000" w:sz="4" w:space="0"/>
              <w:right w:val="single" w:color="000000" w:sz="4" w:space="0"/>
            </w:tcBorders>
            <w:vAlign w:val="center"/>
          </w:tcPr>
          <w:p>
            <w:pPr>
              <w:widowControl/>
              <w:jc w:val="center"/>
              <w:rPr>
                <w:rFonts w:ascii="宋体" w:cs="宋体"/>
                <w:color w:val="auto"/>
                <w:kern w:val="0"/>
                <w:sz w:val="24"/>
                <w:szCs w:val="24"/>
              </w:rPr>
            </w:pPr>
          </w:p>
        </w:tc>
      </w:tr>
    </w:tbl>
    <w:p>
      <w:pPr>
        <w:tabs>
          <w:tab w:val="left" w:pos="1170"/>
        </w:tabs>
        <w:rPr>
          <w:rFonts w:ascii="宋体"/>
          <w:color w:val="auto"/>
          <w:sz w:val="28"/>
          <w:szCs w:val="28"/>
        </w:rPr>
        <w:sectPr>
          <w:pgSz w:w="16838" w:h="11906" w:orient="landscape"/>
          <w:pgMar w:top="1800" w:right="1440" w:bottom="1800" w:left="1440" w:header="851" w:footer="992" w:gutter="0"/>
          <w:cols w:space="425" w:num="1"/>
          <w:docGrid w:type="lines" w:linePitch="312" w:charSpace="0"/>
        </w:sectPr>
      </w:pPr>
    </w:p>
    <w:p>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DFD8D"/>
    <w:multiLevelType w:val="singleLevel"/>
    <w:tmpl w:val="586DFD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765"/>
    <w:rsid w:val="00012A98"/>
    <w:rsid w:val="00027393"/>
    <w:rsid w:val="000A30D3"/>
    <w:rsid w:val="000B674C"/>
    <w:rsid w:val="000E3541"/>
    <w:rsid w:val="00102845"/>
    <w:rsid w:val="001138F3"/>
    <w:rsid w:val="00152975"/>
    <w:rsid w:val="001533C6"/>
    <w:rsid w:val="00154316"/>
    <w:rsid w:val="001857FB"/>
    <w:rsid w:val="001932A0"/>
    <w:rsid w:val="001957C3"/>
    <w:rsid w:val="001A212C"/>
    <w:rsid w:val="001B50AD"/>
    <w:rsid w:val="001D26C0"/>
    <w:rsid w:val="001E17C0"/>
    <w:rsid w:val="00214FDF"/>
    <w:rsid w:val="00237F7C"/>
    <w:rsid w:val="00254E2B"/>
    <w:rsid w:val="002B07EF"/>
    <w:rsid w:val="002B0EA0"/>
    <w:rsid w:val="002E4D65"/>
    <w:rsid w:val="0031751D"/>
    <w:rsid w:val="0033472C"/>
    <w:rsid w:val="00363967"/>
    <w:rsid w:val="00364E5E"/>
    <w:rsid w:val="00380DB5"/>
    <w:rsid w:val="00395DEA"/>
    <w:rsid w:val="003A7C72"/>
    <w:rsid w:val="003B2609"/>
    <w:rsid w:val="003D01FA"/>
    <w:rsid w:val="003F0102"/>
    <w:rsid w:val="004203E4"/>
    <w:rsid w:val="0045679A"/>
    <w:rsid w:val="00460C8E"/>
    <w:rsid w:val="00463E8B"/>
    <w:rsid w:val="00475DFE"/>
    <w:rsid w:val="00487165"/>
    <w:rsid w:val="00496945"/>
    <w:rsid w:val="004A78CD"/>
    <w:rsid w:val="004C406B"/>
    <w:rsid w:val="00511765"/>
    <w:rsid w:val="005220A3"/>
    <w:rsid w:val="00573A4C"/>
    <w:rsid w:val="00587E2D"/>
    <w:rsid w:val="005A4E04"/>
    <w:rsid w:val="005D2248"/>
    <w:rsid w:val="005E57C9"/>
    <w:rsid w:val="00605982"/>
    <w:rsid w:val="00624C20"/>
    <w:rsid w:val="00650A27"/>
    <w:rsid w:val="006772FD"/>
    <w:rsid w:val="0069303E"/>
    <w:rsid w:val="0069597C"/>
    <w:rsid w:val="006B7146"/>
    <w:rsid w:val="006B7D1A"/>
    <w:rsid w:val="006D5F94"/>
    <w:rsid w:val="007144AD"/>
    <w:rsid w:val="0071543F"/>
    <w:rsid w:val="0074150E"/>
    <w:rsid w:val="00752AFC"/>
    <w:rsid w:val="00756D5A"/>
    <w:rsid w:val="00770C4A"/>
    <w:rsid w:val="00795562"/>
    <w:rsid w:val="007B12ED"/>
    <w:rsid w:val="007C0B28"/>
    <w:rsid w:val="00814845"/>
    <w:rsid w:val="00836BE0"/>
    <w:rsid w:val="008558C5"/>
    <w:rsid w:val="0086091C"/>
    <w:rsid w:val="00865FB7"/>
    <w:rsid w:val="00870974"/>
    <w:rsid w:val="008A7D06"/>
    <w:rsid w:val="008B1D42"/>
    <w:rsid w:val="008C6C10"/>
    <w:rsid w:val="008D0014"/>
    <w:rsid w:val="008D77DC"/>
    <w:rsid w:val="008F0023"/>
    <w:rsid w:val="00907BC1"/>
    <w:rsid w:val="00937294"/>
    <w:rsid w:val="0094030C"/>
    <w:rsid w:val="009928AD"/>
    <w:rsid w:val="009B4AE4"/>
    <w:rsid w:val="009B7553"/>
    <w:rsid w:val="00A22045"/>
    <w:rsid w:val="00A52D71"/>
    <w:rsid w:val="00A823FD"/>
    <w:rsid w:val="00AA6B34"/>
    <w:rsid w:val="00AC3CB9"/>
    <w:rsid w:val="00AE7D23"/>
    <w:rsid w:val="00AF50BB"/>
    <w:rsid w:val="00AF7930"/>
    <w:rsid w:val="00B02BDC"/>
    <w:rsid w:val="00B35119"/>
    <w:rsid w:val="00B56EA7"/>
    <w:rsid w:val="00B61E98"/>
    <w:rsid w:val="00B70A53"/>
    <w:rsid w:val="00BA5819"/>
    <w:rsid w:val="00BC0FF2"/>
    <w:rsid w:val="00BC7961"/>
    <w:rsid w:val="00BD372B"/>
    <w:rsid w:val="00BD6D21"/>
    <w:rsid w:val="00BE0883"/>
    <w:rsid w:val="00BE4561"/>
    <w:rsid w:val="00C04C71"/>
    <w:rsid w:val="00C13A4C"/>
    <w:rsid w:val="00C34D13"/>
    <w:rsid w:val="00C37F9C"/>
    <w:rsid w:val="00C424F7"/>
    <w:rsid w:val="00C44876"/>
    <w:rsid w:val="00C46286"/>
    <w:rsid w:val="00C6430F"/>
    <w:rsid w:val="00CA0A9E"/>
    <w:rsid w:val="00CB4CE4"/>
    <w:rsid w:val="00CB5B69"/>
    <w:rsid w:val="00CD2356"/>
    <w:rsid w:val="00D029B6"/>
    <w:rsid w:val="00D133C1"/>
    <w:rsid w:val="00D17EA4"/>
    <w:rsid w:val="00D2111D"/>
    <w:rsid w:val="00D337B8"/>
    <w:rsid w:val="00D378BE"/>
    <w:rsid w:val="00D66A6A"/>
    <w:rsid w:val="00D72629"/>
    <w:rsid w:val="00D85DFC"/>
    <w:rsid w:val="00D863A0"/>
    <w:rsid w:val="00DB68BF"/>
    <w:rsid w:val="00DD67CE"/>
    <w:rsid w:val="00DF496C"/>
    <w:rsid w:val="00E16FE7"/>
    <w:rsid w:val="00E34B25"/>
    <w:rsid w:val="00E518A2"/>
    <w:rsid w:val="00E61D2E"/>
    <w:rsid w:val="00E63294"/>
    <w:rsid w:val="00E92A5F"/>
    <w:rsid w:val="00E96263"/>
    <w:rsid w:val="00EA1097"/>
    <w:rsid w:val="00EC1DA2"/>
    <w:rsid w:val="00ED018B"/>
    <w:rsid w:val="00EE18E0"/>
    <w:rsid w:val="00EF2112"/>
    <w:rsid w:val="00F03C05"/>
    <w:rsid w:val="00F163D2"/>
    <w:rsid w:val="00F45389"/>
    <w:rsid w:val="00F808AC"/>
    <w:rsid w:val="00F84901"/>
    <w:rsid w:val="00FA49D7"/>
    <w:rsid w:val="00FC0B3B"/>
    <w:rsid w:val="00FC3EED"/>
    <w:rsid w:val="00FD0D07"/>
    <w:rsid w:val="210D4843"/>
    <w:rsid w:val="3D8A009C"/>
    <w:rsid w:val="576B7DDE"/>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7">
    <w:name w:val="List Paragraph"/>
    <w:basedOn w:val="1"/>
    <w:qFormat/>
    <w:uiPriority w:val="99"/>
    <w:pPr>
      <w:ind w:firstLine="420" w:firstLineChars="200"/>
    </w:pPr>
  </w:style>
  <w:style w:type="character" w:customStyle="1" w:styleId="8">
    <w:name w:val="页眉 Char"/>
    <w:basedOn w:val="4"/>
    <w:link w:val="3"/>
    <w:semiHidden/>
    <w:locked/>
    <w:uiPriority w:val="99"/>
    <w:rPr>
      <w:rFonts w:cs="Times New Roman"/>
      <w:sz w:val="18"/>
      <w:szCs w:val="18"/>
    </w:rPr>
  </w:style>
  <w:style w:type="character" w:customStyle="1" w:styleId="9">
    <w:name w:val="页脚 Char"/>
    <w:basedOn w:val="4"/>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706</Words>
  <Characters>4030</Characters>
  <Lines>33</Lines>
  <Paragraphs>9</Paragraphs>
  <ScaleCrop>false</ScaleCrop>
  <LinksUpToDate>false</LinksUpToDate>
  <CharactersWithSpaces>4727</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2016-12-05T03:50:00Z</dcterms:created>
  <dc:creator>微软用户</dc:creator>
  <cp:lastModifiedBy>Administrator</cp:lastModifiedBy>
  <dcterms:modified xsi:type="dcterms:W3CDTF">2017-01-05T08:04:20Z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